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22EF1">
        <w:trPr>
          <w:trHeight w:hRule="exact" w:val="1528"/>
        </w:trPr>
        <w:tc>
          <w:tcPr>
            <w:tcW w:w="143" w:type="dxa"/>
          </w:tcPr>
          <w:p w:rsidR="00322EF1" w:rsidRDefault="00322EF1"/>
        </w:tc>
        <w:tc>
          <w:tcPr>
            <w:tcW w:w="285" w:type="dxa"/>
          </w:tcPr>
          <w:p w:rsidR="00322EF1" w:rsidRDefault="00322EF1"/>
        </w:tc>
        <w:tc>
          <w:tcPr>
            <w:tcW w:w="710" w:type="dxa"/>
          </w:tcPr>
          <w:p w:rsidR="00322EF1" w:rsidRDefault="00322EF1"/>
        </w:tc>
        <w:tc>
          <w:tcPr>
            <w:tcW w:w="1419" w:type="dxa"/>
          </w:tcPr>
          <w:p w:rsidR="00322EF1" w:rsidRDefault="00322EF1"/>
        </w:tc>
        <w:tc>
          <w:tcPr>
            <w:tcW w:w="1419" w:type="dxa"/>
          </w:tcPr>
          <w:p w:rsidR="00322EF1" w:rsidRDefault="00322EF1"/>
        </w:tc>
        <w:tc>
          <w:tcPr>
            <w:tcW w:w="710" w:type="dxa"/>
          </w:tcPr>
          <w:p w:rsidR="00322EF1" w:rsidRDefault="00322EF1"/>
        </w:tc>
        <w:tc>
          <w:tcPr>
            <w:tcW w:w="5543" w:type="dxa"/>
            <w:gridSpan w:val="4"/>
            <w:shd w:val="clear" w:color="000000" w:fill="FFFFFF"/>
            <w:tcMar>
              <w:left w:w="34" w:type="dxa"/>
              <w:right w:w="34" w:type="dxa"/>
            </w:tcMar>
          </w:tcPr>
          <w:p w:rsidR="00322EF1" w:rsidRDefault="00B861BF">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322EF1">
        <w:trPr>
          <w:trHeight w:hRule="exact" w:val="138"/>
        </w:trPr>
        <w:tc>
          <w:tcPr>
            <w:tcW w:w="143" w:type="dxa"/>
          </w:tcPr>
          <w:p w:rsidR="00322EF1" w:rsidRDefault="00322EF1"/>
        </w:tc>
        <w:tc>
          <w:tcPr>
            <w:tcW w:w="285" w:type="dxa"/>
          </w:tcPr>
          <w:p w:rsidR="00322EF1" w:rsidRDefault="00322EF1"/>
        </w:tc>
        <w:tc>
          <w:tcPr>
            <w:tcW w:w="710" w:type="dxa"/>
          </w:tcPr>
          <w:p w:rsidR="00322EF1" w:rsidRDefault="00322EF1"/>
        </w:tc>
        <w:tc>
          <w:tcPr>
            <w:tcW w:w="1419" w:type="dxa"/>
          </w:tcPr>
          <w:p w:rsidR="00322EF1" w:rsidRDefault="00322EF1"/>
        </w:tc>
        <w:tc>
          <w:tcPr>
            <w:tcW w:w="1419" w:type="dxa"/>
          </w:tcPr>
          <w:p w:rsidR="00322EF1" w:rsidRDefault="00322EF1"/>
        </w:tc>
        <w:tc>
          <w:tcPr>
            <w:tcW w:w="710" w:type="dxa"/>
          </w:tcPr>
          <w:p w:rsidR="00322EF1" w:rsidRDefault="00322EF1"/>
        </w:tc>
        <w:tc>
          <w:tcPr>
            <w:tcW w:w="426" w:type="dxa"/>
          </w:tcPr>
          <w:p w:rsidR="00322EF1" w:rsidRDefault="00322EF1"/>
        </w:tc>
        <w:tc>
          <w:tcPr>
            <w:tcW w:w="1277" w:type="dxa"/>
          </w:tcPr>
          <w:p w:rsidR="00322EF1" w:rsidRDefault="00322EF1"/>
        </w:tc>
        <w:tc>
          <w:tcPr>
            <w:tcW w:w="993" w:type="dxa"/>
          </w:tcPr>
          <w:p w:rsidR="00322EF1" w:rsidRDefault="00322EF1"/>
        </w:tc>
        <w:tc>
          <w:tcPr>
            <w:tcW w:w="2836" w:type="dxa"/>
          </w:tcPr>
          <w:p w:rsidR="00322EF1" w:rsidRDefault="00322EF1"/>
        </w:tc>
      </w:tr>
      <w:tr w:rsidR="00322EF1">
        <w:trPr>
          <w:trHeight w:hRule="exact" w:val="585"/>
        </w:trPr>
        <w:tc>
          <w:tcPr>
            <w:tcW w:w="10221" w:type="dxa"/>
            <w:gridSpan w:val="10"/>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22EF1" w:rsidRDefault="00B861B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22EF1">
        <w:trPr>
          <w:trHeight w:hRule="exact" w:val="314"/>
        </w:trPr>
        <w:tc>
          <w:tcPr>
            <w:tcW w:w="10221" w:type="dxa"/>
            <w:gridSpan w:val="10"/>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322EF1">
        <w:trPr>
          <w:trHeight w:hRule="exact" w:val="211"/>
        </w:trPr>
        <w:tc>
          <w:tcPr>
            <w:tcW w:w="143" w:type="dxa"/>
          </w:tcPr>
          <w:p w:rsidR="00322EF1" w:rsidRDefault="00322EF1"/>
        </w:tc>
        <w:tc>
          <w:tcPr>
            <w:tcW w:w="285" w:type="dxa"/>
          </w:tcPr>
          <w:p w:rsidR="00322EF1" w:rsidRDefault="00322EF1"/>
        </w:tc>
        <w:tc>
          <w:tcPr>
            <w:tcW w:w="710" w:type="dxa"/>
          </w:tcPr>
          <w:p w:rsidR="00322EF1" w:rsidRDefault="00322EF1"/>
        </w:tc>
        <w:tc>
          <w:tcPr>
            <w:tcW w:w="1419" w:type="dxa"/>
          </w:tcPr>
          <w:p w:rsidR="00322EF1" w:rsidRDefault="00322EF1"/>
        </w:tc>
        <w:tc>
          <w:tcPr>
            <w:tcW w:w="1419" w:type="dxa"/>
          </w:tcPr>
          <w:p w:rsidR="00322EF1" w:rsidRDefault="00322EF1"/>
        </w:tc>
        <w:tc>
          <w:tcPr>
            <w:tcW w:w="710" w:type="dxa"/>
          </w:tcPr>
          <w:p w:rsidR="00322EF1" w:rsidRDefault="00322EF1"/>
        </w:tc>
        <w:tc>
          <w:tcPr>
            <w:tcW w:w="426" w:type="dxa"/>
          </w:tcPr>
          <w:p w:rsidR="00322EF1" w:rsidRDefault="00322EF1"/>
        </w:tc>
        <w:tc>
          <w:tcPr>
            <w:tcW w:w="1277" w:type="dxa"/>
          </w:tcPr>
          <w:p w:rsidR="00322EF1" w:rsidRDefault="00322EF1"/>
        </w:tc>
        <w:tc>
          <w:tcPr>
            <w:tcW w:w="993" w:type="dxa"/>
          </w:tcPr>
          <w:p w:rsidR="00322EF1" w:rsidRDefault="00322EF1"/>
        </w:tc>
        <w:tc>
          <w:tcPr>
            <w:tcW w:w="2836" w:type="dxa"/>
          </w:tcPr>
          <w:p w:rsidR="00322EF1" w:rsidRDefault="00322EF1"/>
        </w:tc>
      </w:tr>
      <w:tr w:rsidR="00322EF1">
        <w:trPr>
          <w:trHeight w:hRule="exact" w:val="277"/>
        </w:trPr>
        <w:tc>
          <w:tcPr>
            <w:tcW w:w="143" w:type="dxa"/>
          </w:tcPr>
          <w:p w:rsidR="00322EF1" w:rsidRDefault="00322EF1"/>
        </w:tc>
        <w:tc>
          <w:tcPr>
            <w:tcW w:w="285" w:type="dxa"/>
          </w:tcPr>
          <w:p w:rsidR="00322EF1" w:rsidRDefault="00322EF1"/>
        </w:tc>
        <w:tc>
          <w:tcPr>
            <w:tcW w:w="710" w:type="dxa"/>
          </w:tcPr>
          <w:p w:rsidR="00322EF1" w:rsidRDefault="00322EF1"/>
        </w:tc>
        <w:tc>
          <w:tcPr>
            <w:tcW w:w="1419" w:type="dxa"/>
          </w:tcPr>
          <w:p w:rsidR="00322EF1" w:rsidRDefault="00322EF1"/>
        </w:tc>
        <w:tc>
          <w:tcPr>
            <w:tcW w:w="1419" w:type="dxa"/>
          </w:tcPr>
          <w:p w:rsidR="00322EF1" w:rsidRDefault="00322EF1"/>
        </w:tc>
        <w:tc>
          <w:tcPr>
            <w:tcW w:w="710" w:type="dxa"/>
          </w:tcPr>
          <w:p w:rsidR="00322EF1" w:rsidRDefault="00322EF1"/>
        </w:tc>
        <w:tc>
          <w:tcPr>
            <w:tcW w:w="426" w:type="dxa"/>
          </w:tcPr>
          <w:p w:rsidR="00322EF1" w:rsidRDefault="00322EF1"/>
        </w:tc>
        <w:tc>
          <w:tcPr>
            <w:tcW w:w="1277" w:type="dxa"/>
          </w:tcPr>
          <w:p w:rsidR="00322EF1" w:rsidRDefault="00322EF1"/>
        </w:tc>
        <w:tc>
          <w:tcPr>
            <w:tcW w:w="3842" w:type="dxa"/>
            <w:gridSpan w:val="2"/>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УТВЕРЖДАЮ</w:t>
            </w:r>
          </w:p>
        </w:tc>
      </w:tr>
      <w:tr w:rsidR="00322EF1">
        <w:trPr>
          <w:trHeight w:hRule="exact" w:val="972"/>
        </w:trPr>
        <w:tc>
          <w:tcPr>
            <w:tcW w:w="143" w:type="dxa"/>
          </w:tcPr>
          <w:p w:rsidR="00322EF1" w:rsidRDefault="00322EF1"/>
        </w:tc>
        <w:tc>
          <w:tcPr>
            <w:tcW w:w="285" w:type="dxa"/>
          </w:tcPr>
          <w:p w:rsidR="00322EF1" w:rsidRDefault="00322EF1"/>
        </w:tc>
        <w:tc>
          <w:tcPr>
            <w:tcW w:w="710" w:type="dxa"/>
          </w:tcPr>
          <w:p w:rsidR="00322EF1" w:rsidRDefault="00322EF1"/>
        </w:tc>
        <w:tc>
          <w:tcPr>
            <w:tcW w:w="1419" w:type="dxa"/>
          </w:tcPr>
          <w:p w:rsidR="00322EF1" w:rsidRDefault="00322EF1"/>
        </w:tc>
        <w:tc>
          <w:tcPr>
            <w:tcW w:w="1419" w:type="dxa"/>
          </w:tcPr>
          <w:p w:rsidR="00322EF1" w:rsidRDefault="00322EF1"/>
        </w:tc>
        <w:tc>
          <w:tcPr>
            <w:tcW w:w="710" w:type="dxa"/>
          </w:tcPr>
          <w:p w:rsidR="00322EF1" w:rsidRDefault="00322EF1"/>
        </w:tc>
        <w:tc>
          <w:tcPr>
            <w:tcW w:w="426" w:type="dxa"/>
          </w:tcPr>
          <w:p w:rsidR="00322EF1" w:rsidRDefault="00322EF1"/>
        </w:tc>
        <w:tc>
          <w:tcPr>
            <w:tcW w:w="1277" w:type="dxa"/>
          </w:tcPr>
          <w:p w:rsidR="00322EF1" w:rsidRDefault="00322EF1"/>
        </w:tc>
        <w:tc>
          <w:tcPr>
            <w:tcW w:w="3842" w:type="dxa"/>
            <w:gridSpan w:val="2"/>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22EF1" w:rsidRDefault="00322EF1">
            <w:pPr>
              <w:spacing w:after="0" w:line="240" w:lineRule="auto"/>
              <w:jc w:val="center"/>
              <w:rPr>
                <w:sz w:val="24"/>
                <w:szCs w:val="24"/>
              </w:rPr>
            </w:pPr>
          </w:p>
          <w:p w:rsidR="00322EF1" w:rsidRDefault="00B861B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22EF1">
        <w:trPr>
          <w:trHeight w:hRule="exact" w:val="277"/>
        </w:trPr>
        <w:tc>
          <w:tcPr>
            <w:tcW w:w="143" w:type="dxa"/>
          </w:tcPr>
          <w:p w:rsidR="00322EF1" w:rsidRDefault="00322EF1"/>
        </w:tc>
        <w:tc>
          <w:tcPr>
            <w:tcW w:w="285" w:type="dxa"/>
          </w:tcPr>
          <w:p w:rsidR="00322EF1" w:rsidRDefault="00322EF1"/>
        </w:tc>
        <w:tc>
          <w:tcPr>
            <w:tcW w:w="710" w:type="dxa"/>
          </w:tcPr>
          <w:p w:rsidR="00322EF1" w:rsidRDefault="00322EF1"/>
        </w:tc>
        <w:tc>
          <w:tcPr>
            <w:tcW w:w="1419" w:type="dxa"/>
          </w:tcPr>
          <w:p w:rsidR="00322EF1" w:rsidRDefault="00322EF1"/>
        </w:tc>
        <w:tc>
          <w:tcPr>
            <w:tcW w:w="1419" w:type="dxa"/>
          </w:tcPr>
          <w:p w:rsidR="00322EF1" w:rsidRDefault="00322EF1"/>
        </w:tc>
        <w:tc>
          <w:tcPr>
            <w:tcW w:w="710" w:type="dxa"/>
          </w:tcPr>
          <w:p w:rsidR="00322EF1" w:rsidRDefault="00322EF1"/>
        </w:tc>
        <w:tc>
          <w:tcPr>
            <w:tcW w:w="426" w:type="dxa"/>
          </w:tcPr>
          <w:p w:rsidR="00322EF1" w:rsidRDefault="00322EF1"/>
        </w:tc>
        <w:tc>
          <w:tcPr>
            <w:tcW w:w="1277" w:type="dxa"/>
          </w:tcPr>
          <w:p w:rsidR="00322EF1" w:rsidRDefault="00322EF1"/>
        </w:tc>
        <w:tc>
          <w:tcPr>
            <w:tcW w:w="3842" w:type="dxa"/>
            <w:gridSpan w:val="2"/>
            <w:shd w:val="clear" w:color="000000" w:fill="FFFFFF"/>
            <w:tcMar>
              <w:left w:w="34" w:type="dxa"/>
              <w:right w:w="34" w:type="dxa"/>
            </w:tcMar>
          </w:tcPr>
          <w:p w:rsidR="00322EF1" w:rsidRDefault="00B861BF">
            <w:pPr>
              <w:spacing w:after="0" w:line="240" w:lineRule="auto"/>
              <w:jc w:val="right"/>
              <w:rPr>
                <w:sz w:val="24"/>
                <w:szCs w:val="24"/>
              </w:rPr>
            </w:pPr>
            <w:r>
              <w:rPr>
                <w:rFonts w:ascii="Times New Roman" w:hAnsi="Times New Roman" w:cs="Times New Roman"/>
                <w:color w:val="000000"/>
                <w:sz w:val="24"/>
                <w:szCs w:val="24"/>
              </w:rPr>
              <w:t>28.03.2022</w:t>
            </w:r>
          </w:p>
        </w:tc>
      </w:tr>
      <w:tr w:rsidR="00322EF1">
        <w:trPr>
          <w:trHeight w:hRule="exact" w:val="277"/>
        </w:trPr>
        <w:tc>
          <w:tcPr>
            <w:tcW w:w="143" w:type="dxa"/>
          </w:tcPr>
          <w:p w:rsidR="00322EF1" w:rsidRDefault="00322EF1"/>
        </w:tc>
        <w:tc>
          <w:tcPr>
            <w:tcW w:w="285" w:type="dxa"/>
          </w:tcPr>
          <w:p w:rsidR="00322EF1" w:rsidRDefault="00322EF1"/>
        </w:tc>
        <w:tc>
          <w:tcPr>
            <w:tcW w:w="710" w:type="dxa"/>
          </w:tcPr>
          <w:p w:rsidR="00322EF1" w:rsidRDefault="00322EF1"/>
        </w:tc>
        <w:tc>
          <w:tcPr>
            <w:tcW w:w="1419" w:type="dxa"/>
          </w:tcPr>
          <w:p w:rsidR="00322EF1" w:rsidRDefault="00322EF1"/>
        </w:tc>
        <w:tc>
          <w:tcPr>
            <w:tcW w:w="1419" w:type="dxa"/>
          </w:tcPr>
          <w:p w:rsidR="00322EF1" w:rsidRDefault="00322EF1"/>
        </w:tc>
        <w:tc>
          <w:tcPr>
            <w:tcW w:w="710" w:type="dxa"/>
          </w:tcPr>
          <w:p w:rsidR="00322EF1" w:rsidRDefault="00322EF1"/>
        </w:tc>
        <w:tc>
          <w:tcPr>
            <w:tcW w:w="426" w:type="dxa"/>
          </w:tcPr>
          <w:p w:rsidR="00322EF1" w:rsidRDefault="00322EF1"/>
        </w:tc>
        <w:tc>
          <w:tcPr>
            <w:tcW w:w="1277" w:type="dxa"/>
          </w:tcPr>
          <w:p w:rsidR="00322EF1" w:rsidRDefault="00322EF1"/>
        </w:tc>
        <w:tc>
          <w:tcPr>
            <w:tcW w:w="993" w:type="dxa"/>
          </w:tcPr>
          <w:p w:rsidR="00322EF1" w:rsidRDefault="00322EF1"/>
        </w:tc>
        <w:tc>
          <w:tcPr>
            <w:tcW w:w="2836" w:type="dxa"/>
          </w:tcPr>
          <w:p w:rsidR="00322EF1" w:rsidRDefault="00322EF1"/>
        </w:tc>
      </w:tr>
      <w:tr w:rsidR="00322EF1">
        <w:trPr>
          <w:trHeight w:hRule="exact" w:val="416"/>
        </w:trPr>
        <w:tc>
          <w:tcPr>
            <w:tcW w:w="10221" w:type="dxa"/>
            <w:gridSpan w:val="10"/>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22EF1">
        <w:trPr>
          <w:trHeight w:hRule="exact" w:val="775"/>
        </w:trPr>
        <w:tc>
          <w:tcPr>
            <w:tcW w:w="143" w:type="dxa"/>
          </w:tcPr>
          <w:p w:rsidR="00322EF1" w:rsidRDefault="00322EF1"/>
        </w:tc>
        <w:tc>
          <w:tcPr>
            <w:tcW w:w="285" w:type="dxa"/>
          </w:tcPr>
          <w:p w:rsidR="00322EF1" w:rsidRDefault="00322EF1"/>
        </w:tc>
        <w:tc>
          <w:tcPr>
            <w:tcW w:w="710" w:type="dxa"/>
          </w:tcPr>
          <w:p w:rsidR="00322EF1" w:rsidRDefault="00322EF1"/>
        </w:tc>
        <w:tc>
          <w:tcPr>
            <w:tcW w:w="1419" w:type="dxa"/>
          </w:tcPr>
          <w:p w:rsidR="00322EF1" w:rsidRDefault="00322EF1"/>
        </w:tc>
        <w:tc>
          <w:tcPr>
            <w:tcW w:w="4834" w:type="dxa"/>
            <w:gridSpan w:val="5"/>
            <w:shd w:val="clear" w:color="000000" w:fill="FFFFFF"/>
            <w:tcMar>
              <w:left w:w="34" w:type="dxa"/>
              <w:right w:w="34" w:type="dxa"/>
            </w:tcMar>
          </w:tcPr>
          <w:p w:rsidR="00322EF1" w:rsidRDefault="00B861BF">
            <w:pPr>
              <w:spacing w:after="0" w:line="240" w:lineRule="auto"/>
              <w:jc w:val="center"/>
              <w:rPr>
                <w:sz w:val="32"/>
                <w:szCs w:val="32"/>
              </w:rPr>
            </w:pPr>
            <w:r>
              <w:rPr>
                <w:rFonts w:ascii="Times New Roman" w:hAnsi="Times New Roman" w:cs="Times New Roman"/>
                <w:color w:val="000000"/>
                <w:sz w:val="32"/>
                <w:szCs w:val="32"/>
              </w:rPr>
              <w:t>Риск-менеджмент</w:t>
            </w:r>
          </w:p>
          <w:p w:rsidR="00322EF1" w:rsidRDefault="00B861BF">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322EF1" w:rsidRDefault="00322EF1"/>
        </w:tc>
      </w:tr>
      <w:tr w:rsidR="00322EF1">
        <w:trPr>
          <w:trHeight w:hRule="exact" w:val="277"/>
        </w:trPr>
        <w:tc>
          <w:tcPr>
            <w:tcW w:w="10221" w:type="dxa"/>
            <w:gridSpan w:val="10"/>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22EF1">
        <w:trPr>
          <w:trHeight w:hRule="exact" w:val="1111"/>
        </w:trPr>
        <w:tc>
          <w:tcPr>
            <w:tcW w:w="143" w:type="dxa"/>
          </w:tcPr>
          <w:p w:rsidR="00322EF1" w:rsidRDefault="00322EF1"/>
        </w:tc>
        <w:tc>
          <w:tcPr>
            <w:tcW w:w="285" w:type="dxa"/>
          </w:tcPr>
          <w:p w:rsidR="00322EF1" w:rsidRDefault="00322EF1"/>
        </w:tc>
        <w:tc>
          <w:tcPr>
            <w:tcW w:w="9795" w:type="dxa"/>
            <w:gridSpan w:val="8"/>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322EF1" w:rsidRDefault="00B861B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322EF1" w:rsidRDefault="00B861B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22EF1">
        <w:trPr>
          <w:trHeight w:hRule="exact" w:val="833"/>
        </w:trPr>
        <w:tc>
          <w:tcPr>
            <w:tcW w:w="10221" w:type="dxa"/>
            <w:gridSpan w:val="10"/>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22EF1">
        <w:trPr>
          <w:trHeight w:hRule="exact" w:val="277"/>
        </w:trPr>
        <w:tc>
          <w:tcPr>
            <w:tcW w:w="3984" w:type="dxa"/>
            <w:gridSpan w:val="5"/>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22EF1" w:rsidRDefault="00322EF1"/>
        </w:tc>
        <w:tc>
          <w:tcPr>
            <w:tcW w:w="426" w:type="dxa"/>
          </w:tcPr>
          <w:p w:rsidR="00322EF1" w:rsidRDefault="00322EF1"/>
        </w:tc>
        <w:tc>
          <w:tcPr>
            <w:tcW w:w="1277" w:type="dxa"/>
          </w:tcPr>
          <w:p w:rsidR="00322EF1" w:rsidRDefault="00322EF1"/>
        </w:tc>
        <w:tc>
          <w:tcPr>
            <w:tcW w:w="993" w:type="dxa"/>
          </w:tcPr>
          <w:p w:rsidR="00322EF1" w:rsidRDefault="00322EF1"/>
        </w:tc>
        <w:tc>
          <w:tcPr>
            <w:tcW w:w="2836" w:type="dxa"/>
          </w:tcPr>
          <w:p w:rsidR="00322EF1" w:rsidRDefault="00322EF1"/>
        </w:tc>
      </w:tr>
      <w:tr w:rsidR="00322EF1">
        <w:trPr>
          <w:trHeight w:hRule="exact" w:val="155"/>
        </w:trPr>
        <w:tc>
          <w:tcPr>
            <w:tcW w:w="143" w:type="dxa"/>
          </w:tcPr>
          <w:p w:rsidR="00322EF1" w:rsidRDefault="00322EF1"/>
        </w:tc>
        <w:tc>
          <w:tcPr>
            <w:tcW w:w="285" w:type="dxa"/>
          </w:tcPr>
          <w:p w:rsidR="00322EF1" w:rsidRDefault="00322EF1"/>
        </w:tc>
        <w:tc>
          <w:tcPr>
            <w:tcW w:w="710" w:type="dxa"/>
          </w:tcPr>
          <w:p w:rsidR="00322EF1" w:rsidRDefault="00322EF1"/>
        </w:tc>
        <w:tc>
          <w:tcPr>
            <w:tcW w:w="1419" w:type="dxa"/>
          </w:tcPr>
          <w:p w:rsidR="00322EF1" w:rsidRDefault="00322EF1"/>
        </w:tc>
        <w:tc>
          <w:tcPr>
            <w:tcW w:w="1419" w:type="dxa"/>
          </w:tcPr>
          <w:p w:rsidR="00322EF1" w:rsidRDefault="00322EF1"/>
        </w:tc>
        <w:tc>
          <w:tcPr>
            <w:tcW w:w="710" w:type="dxa"/>
          </w:tcPr>
          <w:p w:rsidR="00322EF1" w:rsidRDefault="00322EF1"/>
        </w:tc>
        <w:tc>
          <w:tcPr>
            <w:tcW w:w="426" w:type="dxa"/>
          </w:tcPr>
          <w:p w:rsidR="00322EF1" w:rsidRDefault="00322EF1"/>
        </w:tc>
        <w:tc>
          <w:tcPr>
            <w:tcW w:w="1277" w:type="dxa"/>
          </w:tcPr>
          <w:p w:rsidR="00322EF1" w:rsidRDefault="00322EF1"/>
        </w:tc>
        <w:tc>
          <w:tcPr>
            <w:tcW w:w="993" w:type="dxa"/>
          </w:tcPr>
          <w:p w:rsidR="00322EF1" w:rsidRDefault="00322EF1"/>
        </w:tc>
        <w:tc>
          <w:tcPr>
            <w:tcW w:w="2836" w:type="dxa"/>
          </w:tcPr>
          <w:p w:rsidR="00322EF1" w:rsidRDefault="00322EF1"/>
        </w:tc>
      </w:tr>
      <w:tr w:rsidR="00322E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ФИНАНСЫ И ЭКОНОМИКА</w:t>
            </w:r>
          </w:p>
        </w:tc>
      </w:tr>
      <w:tr w:rsidR="00322E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322EF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322EF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322EF1" w:rsidRDefault="00322EF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322EF1"/>
        </w:tc>
      </w:tr>
      <w:tr w:rsidR="00322EF1">
        <w:trPr>
          <w:trHeight w:hRule="exact" w:val="124"/>
        </w:trPr>
        <w:tc>
          <w:tcPr>
            <w:tcW w:w="143" w:type="dxa"/>
          </w:tcPr>
          <w:p w:rsidR="00322EF1" w:rsidRDefault="00322EF1"/>
        </w:tc>
        <w:tc>
          <w:tcPr>
            <w:tcW w:w="285" w:type="dxa"/>
          </w:tcPr>
          <w:p w:rsidR="00322EF1" w:rsidRDefault="00322EF1"/>
        </w:tc>
        <w:tc>
          <w:tcPr>
            <w:tcW w:w="710" w:type="dxa"/>
          </w:tcPr>
          <w:p w:rsidR="00322EF1" w:rsidRDefault="00322EF1"/>
        </w:tc>
        <w:tc>
          <w:tcPr>
            <w:tcW w:w="1419" w:type="dxa"/>
          </w:tcPr>
          <w:p w:rsidR="00322EF1" w:rsidRDefault="00322EF1"/>
        </w:tc>
        <w:tc>
          <w:tcPr>
            <w:tcW w:w="1419" w:type="dxa"/>
          </w:tcPr>
          <w:p w:rsidR="00322EF1" w:rsidRDefault="00322EF1"/>
        </w:tc>
        <w:tc>
          <w:tcPr>
            <w:tcW w:w="710" w:type="dxa"/>
          </w:tcPr>
          <w:p w:rsidR="00322EF1" w:rsidRDefault="00322EF1"/>
        </w:tc>
        <w:tc>
          <w:tcPr>
            <w:tcW w:w="426" w:type="dxa"/>
          </w:tcPr>
          <w:p w:rsidR="00322EF1" w:rsidRDefault="00322EF1"/>
        </w:tc>
        <w:tc>
          <w:tcPr>
            <w:tcW w:w="1277" w:type="dxa"/>
          </w:tcPr>
          <w:p w:rsidR="00322EF1" w:rsidRDefault="00322EF1"/>
        </w:tc>
        <w:tc>
          <w:tcPr>
            <w:tcW w:w="993" w:type="dxa"/>
          </w:tcPr>
          <w:p w:rsidR="00322EF1" w:rsidRDefault="00322EF1"/>
        </w:tc>
        <w:tc>
          <w:tcPr>
            <w:tcW w:w="2836" w:type="dxa"/>
          </w:tcPr>
          <w:p w:rsidR="00322EF1" w:rsidRDefault="00322EF1"/>
        </w:tc>
      </w:tr>
      <w:tr w:rsidR="00322EF1">
        <w:trPr>
          <w:trHeight w:hRule="exact" w:val="277"/>
        </w:trPr>
        <w:tc>
          <w:tcPr>
            <w:tcW w:w="5118" w:type="dxa"/>
            <w:gridSpan w:val="7"/>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322EF1">
        <w:trPr>
          <w:trHeight w:hRule="exact" w:val="577"/>
        </w:trPr>
        <w:tc>
          <w:tcPr>
            <w:tcW w:w="143" w:type="dxa"/>
          </w:tcPr>
          <w:p w:rsidR="00322EF1" w:rsidRDefault="00322EF1"/>
        </w:tc>
        <w:tc>
          <w:tcPr>
            <w:tcW w:w="285" w:type="dxa"/>
          </w:tcPr>
          <w:p w:rsidR="00322EF1" w:rsidRDefault="00322EF1"/>
        </w:tc>
        <w:tc>
          <w:tcPr>
            <w:tcW w:w="710" w:type="dxa"/>
          </w:tcPr>
          <w:p w:rsidR="00322EF1" w:rsidRDefault="00322EF1"/>
        </w:tc>
        <w:tc>
          <w:tcPr>
            <w:tcW w:w="1419" w:type="dxa"/>
          </w:tcPr>
          <w:p w:rsidR="00322EF1" w:rsidRDefault="00322EF1"/>
        </w:tc>
        <w:tc>
          <w:tcPr>
            <w:tcW w:w="1419" w:type="dxa"/>
          </w:tcPr>
          <w:p w:rsidR="00322EF1" w:rsidRDefault="00322EF1"/>
        </w:tc>
        <w:tc>
          <w:tcPr>
            <w:tcW w:w="710" w:type="dxa"/>
          </w:tcPr>
          <w:p w:rsidR="00322EF1" w:rsidRDefault="00322EF1"/>
        </w:tc>
        <w:tc>
          <w:tcPr>
            <w:tcW w:w="426" w:type="dxa"/>
          </w:tcPr>
          <w:p w:rsidR="00322EF1" w:rsidRDefault="00322EF1"/>
        </w:tc>
        <w:tc>
          <w:tcPr>
            <w:tcW w:w="5118" w:type="dxa"/>
            <w:gridSpan w:val="3"/>
            <w:vMerge/>
            <w:shd w:val="clear" w:color="000000" w:fill="FFFFFF"/>
            <w:tcMar>
              <w:left w:w="34" w:type="dxa"/>
              <w:right w:w="34" w:type="dxa"/>
            </w:tcMar>
          </w:tcPr>
          <w:p w:rsidR="00322EF1" w:rsidRDefault="00322EF1"/>
        </w:tc>
      </w:tr>
      <w:tr w:rsidR="00322EF1">
        <w:trPr>
          <w:trHeight w:hRule="exact" w:val="2701"/>
        </w:trPr>
        <w:tc>
          <w:tcPr>
            <w:tcW w:w="143" w:type="dxa"/>
          </w:tcPr>
          <w:p w:rsidR="00322EF1" w:rsidRDefault="00322EF1"/>
        </w:tc>
        <w:tc>
          <w:tcPr>
            <w:tcW w:w="285" w:type="dxa"/>
          </w:tcPr>
          <w:p w:rsidR="00322EF1" w:rsidRDefault="00322EF1"/>
        </w:tc>
        <w:tc>
          <w:tcPr>
            <w:tcW w:w="710" w:type="dxa"/>
          </w:tcPr>
          <w:p w:rsidR="00322EF1" w:rsidRDefault="00322EF1"/>
        </w:tc>
        <w:tc>
          <w:tcPr>
            <w:tcW w:w="1419" w:type="dxa"/>
          </w:tcPr>
          <w:p w:rsidR="00322EF1" w:rsidRDefault="00322EF1"/>
        </w:tc>
        <w:tc>
          <w:tcPr>
            <w:tcW w:w="1419" w:type="dxa"/>
          </w:tcPr>
          <w:p w:rsidR="00322EF1" w:rsidRDefault="00322EF1"/>
        </w:tc>
        <w:tc>
          <w:tcPr>
            <w:tcW w:w="710" w:type="dxa"/>
          </w:tcPr>
          <w:p w:rsidR="00322EF1" w:rsidRDefault="00322EF1"/>
        </w:tc>
        <w:tc>
          <w:tcPr>
            <w:tcW w:w="426" w:type="dxa"/>
          </w:tcPr>
          <w:p w:rsidR="00322EF1" w:rsidRDefault="00322EF1"/>
        </w:tc>
        <w:tc>
          <w:tcPr>
            <w:tcW w:w="1277" w:type="dxa"/>
          </w:tcPr>
          <w:p w:rsidR="00322EF1" w:rsidRDefault="00322EF1"/>
        </w:tc>
        <w:tc>
          <w:tcPr>
            <w:tcW w:w="993" w:type="dxa"/>
          </w:tcPr>
          <w:p w:rsidR="00322EF1" w:rsidRDefault="00322EF1"/>
        </w:tc>
        <w:tc>
          <w:tcPr>
            <w:tcW w:w="2836" w:type="dxa"/>
          </w:tcPr>
          <w:p w:rsidR="00322EF1" w:rsidRDefault="00322EF1"/>
        </w:tc>
      </w:tr>
      <w:tr w:rsidR="00322EF1">
        <w:trPr>
          <w:trHeight w:hRule="exact" w:val="277"/>
        </w:trPr>
        <w:tc>
          <w:tcPr>
            <w:tcW w:w="143" w:type="dxa"/>
          </w:tcPr>
          <w:p w:rsidR="00322EF1" w:rsidRDefault="00322EF1"/>
        </w:tc>
        <w:tc>
          <w:tcPr>
            <w:tcW w:w="10079" w:type="dxa"/>
            <w:gridSpan w:val="9"/>
            <w:vMerge w:val="restart"/>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22EF1">
        <w:trPr>
          <w:trHeight w:hRule="exact" w:val="138"/>
        </w:trPr>
        <w:tc>
          <w:tcPr>
            <w:tcW w:w="143" w:type="dxa"/>
          </w:tcPr>
          <w:p w:rsidR="00322EF1" w:rsidRDefault="00322EF1"/>
        </w:tc>
        <w:tc>
          <w:tcPr>
            <w:tcW w:w="10079" w:type="dxa"/>
            <w:gridSpan w:val="9"/>
            <w:vMerge/>
            <w:shd w:val="clear" w:color="000000" w:fill="FFFFFF"/>
            <w:tcMar>
              <w:left w:w="34" w:type="dxa"/>
              <w:right w:w="34" w:type="dxa"/>
            </w:tcMar>
          </w:tcPr>
          <w:p w:rsidR="00322EF1" w:rsidRDefault="00322EF1"/>
        </w:tc>
      </w:tr>
      <w:tr w:rsidR="00322EF1">
        <w:trPr>
          <w:trHeight w:hRule="exact" w:val="1666"/>
        </w:trPr>
        <w:tc>
          <w:tcPr>
            <w:tcW w:w="143" w:type="dxa"/>
          </w:tcPr>
          <w:p w:rsidR="00322EF1" w:rsidRDefault="00322EF1"/>
        </w:tc>
        <w:tc>
          <w:tcPr>
            <w:tcW w:w="10079" w:type="dxa"/>
            <w:gridSpan w:val="9"/>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22EF1" w:rsidRDefault="00322EF1">
            <w:pPr>
              <w:spacing w:after="0" w:line="240" w:lineRule="auto"/>
              <w:jc w:val="center"/>
              <w:rPr>
                <w:sz w:val="24"/>
                <w:szCs w:val="24"/>
              </w:rPr>
            </w:pPr>
          </w:p>
          <w:p w:rsidR="00322EF1" w:rsidRDefault="00B861B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22EF1" w:rsidRDefault="00322EF1">
            <w:pPr>
              <w:spacing w:after="0" w:line="240" w:lineRule="auto"/>
              <w:jc w:val="center"/>
              <w:rPr>
                <w:sz w:val="24"/>
                <w:szCs w:val="24"/>
              </w:rPr>
            </w:pPr>
          </w:p>
          <w:p w:rsidR="00322EF1" w:rsidRDefault="00B861BF">
            <w:pPr>
              <w:spacing w:after="0" w:line="240" w:lineRule="auto"/>
              <w:jc w:val="center"/>
              <w:rPr>
                <w:sz w:val="24"/>
                <w:szCs w:val="24"/>
              </w:rPr>
            </w:pPr>
            <w:r>
              <w:rPr>
                <w:rFonts w:ascii="Times New Roman" w:hAnsi="Times New Roman" w:cs="Times New Roman"/>
                <w:color w:val="000000"/>
                <w:sz w:val="24"/>
                <w:szCs w:val="24"/>
              </w:rPr>
              <w:t>Омск, 2022</w:t>
            </w:r>
          </w:p>
        </w:tc>
      </w:tr>
    </w:tbl>
    <w:p w:rsidR="00322EF1" w:rsidRDefault="00B861B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22EF1">
        <w:trPr>
          <w:trHeight w:hRule="exact" w:val="2222"/>
        </w:trPr>
        <w:tc>
          <w:tcPr>
            <w:tcW w:w="10788" w:type="dxa"/>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lastRenderedPageBreak/>
              <w:t>Составитель:</w:t>
            </w:r>
          </w:p>
          <w:p w:rsidR="00322EF1" w:rsidRDefault="00322EF1">
            <w:pPr>
              <w:spacing w:after="0" w:line="240" w:lineRule="auto"/>
              <w:rPr>
                <w:sz w:val="24"/>
                <w:szCs w:val="24"/>
              </w:rPr>
            </w:pPr>
          </w:p>
          <w:p w:rsidR="00322EF1" w:rsidRDefault="00B861BF">
            <w:pPr>
              <w:spacing w:after="0" w:line="240" w:lineRule="auto"/>
              <w:rPr>
                <w:sz w:val="24"/>
                <w:szCs w:val="24"/>
              </w:rPr>
            </w:pPr>
            <w:r>
              <w:rPr>
                <w:rFonts w:ascii="Times New Roman" w:hAnsi="Times New Roman" w:cs="Times New Roman"/>
                <w:color w:val="000000"/>
                <w:sz w:val="24"/>
                <w:szCs w:val="24"/>
              </w:rPr>
              <w:t>д.и.н., профессор _________________ /Малышенко Геннадий Иванович/</w:t>
            </w:r>
          </w:p>
          <w:p w:rsidR="00322EF1" w:rsidRDefault="00322EF1">
            <w:pPr>
              <w:spacing w:after="0" w:line="240" w:lineRule="auto"/>
              <w:rPr>
                <w:sz w:val="24"/>
                <w:szCs w:val="24"/>
              </w:rPr>
            </w:pPr>
          </w:p>
          <w:p w:rsidR="00322EF1" w:rsidRDefault="00B861B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322EF1" w:rsidRDefault="00B861BF">
            <w:pPr>
              <w:spacing w:after="0" w:line="240" w:lineRule="auto"/>
              <w:rPr>
                <w:sz w:val="24"/>
                <w:szCs w:val="24"/>
              </w:rPr>
            </w:pPr>
            <w:r>
              <w:rPr>
                <w:rFonts w:ascii="Times New Roman" w:hAnsi="Times New Roman" w:cs="Times New Roman"/>
                <w:color w:val="000000"/>
                <w:sz w:val="24"/>
                <w:szCs w:val="24"/>
              </w:rPr>
              <w:t>Протокол от 25.03.2022 г.  №8</w:t>
            </w:r>
          </w:p>
        </w:tc>
      </w:tr>
      <w:tr w:rsidR="00322EF1">
        <w:trPr>
          <w:trHeight w:hRule="exact" w:val="277"/>
        </w:trPr>
        <w:tc>
          <w:tcPr>
            <w:tcW w:w="10788" w:type="dxa"/>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322EF1" w:rsidRDefault="00B861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EF1">
        <w:trPr>
          <w:trHeight w:hRule="exact" w:val="277"/>
        </w:trPr>
        <w:tc>
          <w:tcPr>
            <w:tcW w:w="9654" w:type="dxa"/>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22EF1">
        <w:trPr>
          <w:trHeight w:hRule="exact" w:val="555"/>
        </w:trPr>
        <w:tc>
          <w:tcPr>
            <w:tcW w:w="9640" w:type="dxa"/>
          </w:tcPr>
          <w:p w:rsidR="00322EF1" w:rsidRDefault="00322EF1"/>
        </w:tc>
      </w:tr>
      <w:tr w:rsidR="00322EF1">
        <w:trPr>
          <w:trHeight w:hRule="exact" w:val="8751"/>
        </w:trPr>
        <w:tc>
          <w:tcPr>
            <w:tcW w:w="9654" w:type="dxa"/>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22EF1" w:rsidRDefault="00B861B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22EF1" w:rsidRDefault="00B861B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22EF1" w:rsidRDefault="00B861B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22EF1" w:rsidRDefault="00B861B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2EF1" w:rsidRDefault="00B861B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22EF1" w:rsidRDefault="00B861B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22EF1" w:rsidRDefault="00B861B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22EF1" w:rsidRDefault="00B861B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22EF1" w:rsidRDefault="00B861B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22EF1" w:rsidRDefault="00B861B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22EF1" w:rsidRDefault="00B861B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22EF1" w:rsidRDefault="00B861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EF1">
        <w:trPr>
          <w:trHeight w:hRule="exact" w:val="277"/>
        </w:trPr>
        <w:tc>
          <w:tcPr>
            <w:tcW w:w="9654" w:type="dxa"/>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22EF1">
        <w:trPr>
          <w:trHeight w:hRule="exact" w:val="14889"/>
        </w:trPr>
        <w:tc>
          <w:tcPr>
            <w:tcW w:w="9654" w:type="dxa"/>
            <w:shd w:val="clear" w:color="000000" w:fill="FFFFFF"/>
            <w:tcMar>
              <w:left w:w="34" w:type="dxa"/>
              <w:right w:w="34" w:type="dxa"/>
            </w:tcMar>
          </w:tcPr>
          <w:p w:rsidR="00322EF1" w:rsidRDefault="00B861B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22EF1" w:rsidRDefault="00B861B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322EF1" w:rsidRDefault="00B861B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22EF1" w:rsidRDefault="00B861B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22EF1" w:rsidRDefault="00B861B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2EF1" w:rsidRDefault="00B861B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2EF1" w:rsidRDefault="00B861B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22EF1" w:rsidRDefault="00B861B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2EF1" w:rsidRDefault="00B861B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2EF1" w:rsidRDefault="00B861B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322EF1" w:rsidRDefault="00B861B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«Риск- менеджмент» в течение 2022/2023 учебного года:</w:t>
            </w:r>
          </w:p>
          <w:p w:rsidR="00322EF1" w:rsidRDefault="00B861B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22EF1" w:rsidRDefault="00B861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EF1">
        <w:trPr>
          <w:trHeight w:hRule="exact" w:val="1125"/>
        </w:trPr>
        <w:tc>
          <w:tcPr>
            <w:tcW w:w="9654" w:type="dxa"/>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К.М.03.01 «Риск-менеджмент».</w:t>
            </w:r>
          </w:p>
          <w:p w:rsidR="00322EF1" w:rsidRDefault="00B861B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22EF1">
        <w:trPr>
          <w:trHeight w:hRule="exact" w:val="139"/>
        </w:trPr>
        <w:tc>
          <w:tcPr>
            <w:tcW w:w="9640" w:type="dxa"/>
          </w:tcPr>
          <w:p w:rsidR="00322EF1" w:rsidRDefault="00322EF1"/>
        </w:tc>
      </w:tr>
      <w:tr w:rsidR="00322EF1">
        <w:trPr>
          <w:trHeight w:hRule="exact" w:val="3260"/>
        </w:trPr>
        <w:tc>
          <w:tcPr>
            <w:tcW w:w="9654" w:type="dxa"/>
            <w:shd w:val="clear" w:color="000000" w:fill="FFFFFF"/>
            <w:tcMar>
              <w:left w:w="34" w:type="dxa"/>
              <w:right w:w="34" w:type="dxa"/>
            </w:tcMar>
          </w:tcPr>
          <w:p w:rsidR="00322EF1" w:rsidRDefault="00B861B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22EF1" w:rsidRDefault="00B861B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«Риск-менеджмент»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22EF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b/>
                <w:color w:val="000000"/>
                <w:sz w:val="24"/>
                <w:szCs w:val="24"/>
              </w:rPr>
              <w:t>Код компетенции: ПК-3</w:t>
            </w:r>
          </w:p>
          <w:p w:rsidR="00322EF1" w:rsidRDefault="00B861BF">
            <w:pPr>
              <w:spacing w:after="0" w:line="240" w:lineRule="auto"/>
              <w:rPr>
                <w:sz w:val="24"/>
                <w:szCs w:val="24"/>
              </w:rPr>
            </w:pPr>
            <w:r>
              <w:rPr>
                <w:rFonts w:ascii="Times New Roman" w:hAnsi="Times New Roman" w:cs="Times New Roman"/>
                <w:b/>
                <w:color w:val="000000"/>
                <w:sz w:val="24"/>
                <w:szCs w:val="24"/>
              </w:rPr>
              <w:t>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rsidR="00322EF1">
        <w:trPr>
          <w:trHeight w:hRule="exact" w:val="585"/>
        </w:trPr>
        <w:tc>
          <w:tcPr>
            <w:tcW w:w="9654" w:type="dxa"/>
            <w:shd w:val="clear" w:color="000000" w:fill="FFFFFF"/>
            <w:tcMar>
              <w:left w:w="34" w:type="dxa"/>
              <w:right w:w="34" w:type="dxa"/>
            </w:tcMar>
          </w:tcPr>
          <w:p w:rsidR="00322EF1" w:rsidRDefault="00322EF1">
            <w:pPr>
              <w:spacing w:after="0" w:line="240" w:lineRule="auto"/>
              <w:rPr>
                <w:sz w:val="24"/>
                <w:szCs w:val="24"/>
              </w:rPr>
            </w:pPr>
          </w:p>
          <w:p w:rsidR="00322EF1" w:rsidRDefault="00B861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2E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ПК-3.1 знать законодательство Российской Федерации и отраслевые стандарты по управлению рисками</w:t>
            </w:r>
          </w:p>
        </w:tc>
      </w:tr>
      <w:tr w:rsidR="00322E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rsidR="00322EF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ПК-3.4 знать реестр рисков, карту рисков, планы мероприятий и контрольные процедуры по рискам, принципы построения реестра рисков, карты рисков и правила выбора метода, техники оценки риска (достаточность ресурсов, характер и степень неопределенности, сложность метода, техники)</w:t>
            </w:r>
          </w:p>
        </w:tc>
      </w:tr>
      <w:tr w:rsidR="00322E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ПК-3.6 знать критерии, применяемые при выработке мероприятий по воздействию на риски в разрезе отдельных видов, методы, техники, технологии управления различными видами риска, методы воздействия на риски в разрезе отдельных их видов</w:t>
            </w:r>
          </w:p>
        </w:tc>
      </w:tr>
      <w:tr w:rsidR="00322E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ПК-3.11 уметь анализировать и классифицировать большой объем информации, использовать принципы построения карты рисков и реестра рисков, составлять отчеты и систематизировать информацию</w:t>
            </w:r>
          </w:p>
        </w:tc>
      </w:tr>
      <w:tr w:rsidR="00322EF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ПК-3.12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rsidR="00322E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ПК-3.14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w:t>
            </w:r>
          </w:p>
        </w:tc>
      </w:tr>
      <w:tr w:rsidR="00322E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ПК-3.20 владеть навыками сбора, систематизации, анализа информации о реализовавшихся рисках (статистика реализовавшихся событий)</w:t>
            </w:r>
          </w:p>
        </w:tc>
      </w:tr>
      <w:tr w:rsidR="00322E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ПК-3.21 владеть навыками консолидации информации по всем рискам в зоне своей ответственности в единый реестр и корректировка реестра в процессе их изменений</w:t>
            </w:r>
          </w:p>
        </w:tc>
      </w:tr>
      <w:tr w:rsidR="00322E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ПК-3.22 владеть навыками актуализации карты рисков, реестра рисков, плана мероприятий по управлению рисками</w:t>
            </w:r>
          </w:p>
        </w:tc>
      </w:tr>
      <w:tr w:rsidR="00322E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ПК-3.24 владеть  навыками оценки деятельности подразделений по воздействию на риски</w:t>
            </w:r>
          </w:p>
        </w:tc>
      </w:tr>
      <w:tr w:rsidR="00322E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ПК-3.25 владеть  навыками разработки мероприятий по управлению рисками совместно с ответственными за риск сотрудниками организации - владельцами риска</w:t>
            </w:r>
          </w:p>
        </w:tc>
      </w:tr>
    </w:tbl>
    <w:p w:rsidR="00322EF1" w:rsidRDefault="00B861B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22EF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b/>
                <w:color w:val="000000"/>
                <w:sz w:val="24"/>
                <w:szCs w:val="24"/>
              </w:rPr>
              <w:lastRenderedPageBreak/>
              <w:t>Код компетенции: УК-10</w:t>
            </w:r>
          </w:p>
          <w:p w:rsidR="00322EF1" w:rsidRDefault="00B861BF">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322EF1">
        <w:trPr>
          <w:trHeight w:hRule="exact" w:val="585"/>
        </w:trPr>
        <w:tc>
          <w:tcPr>
            <w:tcW w:w="9654" w:type="dxa"/>
            <w:gridSpan w:val="4"/>
            <w:shd w:val="clear" w:color="000000" w:fill="FFFFFF"/>
            <w:tcMar>
              <w:left w:w="34" w:type="dxa"/>
              <w:right w:w="34" w:type="dxa"/>
            </w:tcMar>
          </w:tcPr>
          <w:p w:rsidR="00322EF1" w:rsidRDefault="00322EF1">
            <w:pPr>
              <w:spacing w:after="0" w:line="240" w:lineRule="auto"/>
              <w:rPr>
                <w:sz w:val="24"/>
                <w:szCs w:val="24"/>
              </w:rPr>
            </w:pPr>
          </w:p>
          <w:p w:rsidR="00322EF1" w:rsidRDefault="00B861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2EF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322EF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322EF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322EF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322EF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322EF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322EF1">
        <w:trPr>
          <w:trHeight w:hRule="exact" w:val="416"/>
        </w:trPr>
        <w:tc>
          <w:tcPr>
            <w:tcW w:w="3970" w:type="dxa"/>
          </w:tcPr>
          <w:p w:rsidR="00322EF1" w:rsidRDefault="00322EF1"/>
        </w:tc>
        <w:tc>
          <w:tcPr>
            <w:tcW w:w="3828" w:type="dxa"/>
          </w:tcPr>
          <w:p w:rsidR="00322EF1" w:rsidRDefault="00322EF1"/>
        </w:tc>
        <w:tc>
          <w:tcPr>
            <w:tcW w:w="852" w:type="dxa"/>
          </w:tcPr>
          <w:p w:rsidR="00322EF1" w:rsidRDefault="00322EF1"/>
        </w:tc>
        <w:tc>
          <w:tcPr>
            <w:tcW w:w="993" w:type="dxa"/>
          </w:tcPr>
          <w:p w:rsidR="00322EF1" w:rsidRDefault="00322EF1"/>
        </w:tc>
      </w:tr>
      <w:tr w:rsidR="00322EF1">
        <w:trPr>
          <w:trHeight w:hRule="exact" w:val="304"/>
        </w:trPr>
        <w:tc>
          <w:tcPr>
            <w:tcW w:w="9654" w:type="dxa"/>
            <w:gridSpan w:val="4"/>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22EF1">
        <w:trPr>
          <w:trHeight w:hRule="exact" w:val="1366"/>
        </w:trPr>
        <w:tc>
          <w:tcPr>
            <w:tcW w:w="9654" w:type="dxa"/>
            <w:gridSpan w:val="4"/>
            <w:shd w:val="clear" w:color="000000" w:fill="FFFFFF"/>
            <w:tcMar>
              <w:left w:w="34" w:type="dxa"/>
              <w:right w:w="34" w:type="dxa"/>
            </w:tcMar>
          </w:tcPr>
          <w:p w:rsidR="00322EF1" w:rsidRDefault="00322EF1">
            <w:pPr>
              <w:spacing w:after="0" w:line="240" w:lineRule="auto"/>
              <w:jc w:val="both"/>
              <w:rPr>
                <w:sz w:val="24"/>
                <w:szCs w:val="24"/>
              </w:rPr>
            </w:pPr>
          </w:p>
          <w:p w:rsidR="00322EF1" w:rsidRDefault="00B861BF">
            <w:pPr>
              <w:spacing w:after="0" w:line="240" w:lineRule="auto"/>
              <w:jc w:val="both"/>
              <w:rPr>
                <w:sz w:val="24"/>
                <w:szCs w:val="24"/>
              </w:rPr>
            </w:pPr>
            <w:r>
              <w:rPr>
                <w:rFonts w:ascii="Times New Roman" w:hAnsi="Times New Roman" w:cs="Times New Roman"/>
                <w:color w:val="000000"/>
                <w:sz w:val="24"/>
                <w:szCs w:val="24"/>
              </w:rPr>
              <w:t>Дисциплина К.М.03.01 «Риск-менеджмент»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rsidR="00322EF1">
        <w:trPr>
          <w:trHeight w:hRule="exact" w:val="138"/>
        </w:trPr>
        <w:tc>
          <w:tcPr>
            <w:tcW w:w="3970" w:type="dxa"/>
          </w:tcPr>
          <w:p w:rsidR="00322EF1" w:rsidRDefault="00322EF1"/>
        </w:tc>
        <w:tc>
          <w:tcPr>
            <w:tcW w:w="3828" w:type="dxa"/>
          </w:tcPr>
          <w:p w:rsidR="00322EF1" w:rsidRDefault="00322EF1"/>
        </w:tc>
        <w:tc>
          <w:tcPr>
            <w:tcW w:w="852" w:type="dxa"/>
          </w:tcPr>
          <w:p w:rsidR="00322EF1" w:rsidRDefault="00322EF1"/>
        </w:tc>
        <w:tc>
          <w:tcPr>
            <w:tcW w:w="993" w:type="dxa"/>
          </w:tcPr>
          <w:p w:rsidR="00322EF1" w:rsidRDefault="00322EF1"/>
        </w:tc>
      </w:tr>
      <w:tr w:rsidR="00322EF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EF1" w:rsidRDefault="00B861B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EF1" w:rsidRDefault="00B861BF">
            <w:pPr>
              <w:spacing w:after="0" w:line="240" w:lineRule="auto"/>
              <w:jc w:val="center"/>
              <w:rPr>
                <w:sz w:val="24"/>
                <w:szCs w:val="24"/>
              </w:rPr>
            </w:pPr>
            <w:r>
              <w:rPr>
                <w:rFonts w:ascii="Times New Roman" w:hAnsi="Times New Roman" w:cs="Times New Roman"/>
                <w:color w:val="000000"/>
                <w:sz w:val="24"/>
                <w:szCs w:val="24"/>
              </w:rPr>
              <w:t>Коды</w:t>
            </w:r>
          </w:p>
          <w:p w:rsidR="00322EF1" w:rsidRDefault="00B861BF">
            <w:pPr>
              <w:spacing w:after="0" w:line="240" w:lineRule="auto"/>
              <w:jc w:val="center"/>
              <w:rPr>
                <w:sz w:val="24"/>
                <w:szCs w:val="24"/>
              </w:rPr>
            </w:pPr>
            <w:r>
              <w:rPr>
                <w:rFonts w:ascii="Times New Roman" w:hAnsi="Times New Roman" w:cs="Times New Roman"/>
                <w:color w:val="000000"/>
                <w:sz w:val="24"/>
                <w:szCs w:val="24"/>
              </w:rPr>
              <w:t>форми-</w:t>
            </w:r>
          </w:p>
          <w:p w:rsidR="00322EF1" w:rsidRDefault="00B861BF">
            <w:pPr>
              <w:spacing w:after="0" w:line="240" w:lineRule="auto"/>
              <w:jc w:val="center"/>
              <w:rPr>
                <w:sz w:val="24"/>
                <w:szCs w:val="24"/>
              </w:rPr>
            </w:pPr>
            <w:r>
              <w:rPr>
                <w:rFonts w:ascii="Times New Roman" w:hAnsi="Times New Roman" w:cs="Times New Roman"/>
                <w:color w:val="000000"/>
                <w:sz w:val="24"/>
                <w:szCs w:val="24"/>
              </w:rPr>
              <w:t>руемых</w:t>
            </w:r>
          </w:p>
          <w:p w:rsidR="00322EF1" w:rsidRDefault="00B861BF">
            <w:pPr>
              <w:spacing w:after="0" w:line="240" w:lineRule="auto"/>
              <w:jc w:val="center"/>
              <w:rPr>
                <w:sz w:val="24"/>
                <w:szCs w:val="24"/>
              </w:rPr>
            </w:pPr>
            <w:r>
              <w:rPr>
                <w:rFonts w:ascii="Times New Roman" w:hAnsi="Times New Roman" w:cs="Times New Roman"/>
                <w:color w:val="000000"/>
                <w:sz w:val="24"/>
                <w:szCs w:val="24"/>
              </w:rPr>
              <w:t>компе-</w:t>
            </w:r>
          </w:p>
          <w:p w:rsidR="00322EF1" w:rsidRDefault="00B861BF">
            <w:pPr>
              <w:spacing w:after="0" w:line="240" w:lineRule="auto"/>
              <w:jc w:val="center"/>
              <w:rPr>
                <w:sz w:val="24"/>
                <w:szCs w:val="24"/>
              </w:rPr>
            </w:pPr>
            <w:r>
              <w:rPr>
                <w:rFonts w:ascii="Times New Roman" w:hAnsi="Times New Roman" w:cs="Times New Roman"/>
                <w:color w:val="000000"/>
                <w:sz w:val="24"/>
                <w:szCs w:val="24"/>
              </w:rPr>
              <w:t>тенций</w:t>
            </w:r>
          </w:p>
        </w:tc>
      </w:tr>
      <w:tr w:rsidR="00322EF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EF1" w:rsidRDefault="00B861B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EF1" w:rsidRDefault="00322EF1"/>
        </w:tc>
      </w:tr>
      <w:tr w:rsidR="00322EF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EF1" w:rsidRDefault="00B861B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EF1" w:rsidRDefault="00B861B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EF1" w:rsidRDefault="00322EF1"/>
        </w:tc>
      </w:tr>
      <w:tr w:rsidR="00322EF1">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EF1" w:rsidRDefault="00B861BF">
            <w:pPr>
              <w:spacing w:after="0" w:line="240" w:lineRule="auto"/>
              <w:jc w:val="center"/>
            </w:pPr>
            <w:r>
              <w:rPr>
                <w:rFonts w:ascii="Times New Roman" w:hAnsi="Times New Roman" w:cs="Times New Roman"/>
                <w:color w:val="000000"/>
              </w:rPr>
              <w:t>Документирование процесса управления рисками</w:t>
            </w:r>
          </w:p>
          <w:p w:rsidR="00322EF1" w:rsidRDefault="00B861BF">
            <w:pPr>
              <w:spacing w:after="0" w:line="240" w:lineRule="auto"/>
              <w:jc w:val="center"/>
            </w:pPr>
            <w:r>
              <w:rPr>
                <w:rFonts w:ascii="Times New Roman" w:hAnsi="Times New Roman" w:cs="Times New Roman"/>
                <w:color w:val="000000"/>
              </w:rPr>
              <w:t>Зарубежный опыт деятельности предприятия</w:t>
            </w:r>
          </w:p>
          <w:p w:rsidR="00322EF1" w:rsidRDefault="00B861BF">
            <w:pPr>
              <w:spacing w:after="0" w:line="240" w:lineRule="auto"/>
              <w:jc w:val="center"/>
            </w:pPr>
            <w:r>
              <w:rPr>
                <w:rFonts w:ascii="Times New Roman" w:hAnsi="Times New Roman" w:cs="Times New Roman"/>
                <w:color w:val="000000"/>
              </w:rPr>
              <w:t>Модуль "Менеджмент риска"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EF1" w:rsidRDefault="00B861BF">
            <w:pPr>
              <w:spacing w:after="0" w:line="240" w:lineRule="auto"/>
              <w:jc w:val="center"/>
            </w:pPr>
            <w:r>
              <w:rPr>
                <w:rFonts w:ascii="Times New Roman" w:hAnsi="Times New Roman" w:cs="Times New Roman"/>
                <w:color w:val="000000"/>
              </w:rPr>
              <w:t>Документирование процесса управления рисками</w:t>
            </w:r>
          </w:p>
          <w:p w:rsidR="00322EF1" w:rsidRDefault="00B861BF">
            <w:pPr>
              <w:spacing w:after="0" w:line="240" w:lineRule="auto"/>
              <w:jc w:val="center"/>
            </w:pPr>
            <w:r>
              <w:rPr>
                <w:rFonts w:ascii="Times New Roman" w:hAnsi="Times New Roman" w:cs="Times New Roman"/>
                <w:color w:val="000000"/>
              </w:rPr>
              <w:t>Зарубежный опыт деятельности предприятия</w:t>
            </w:r>
          </w:p>
          <w:p w:rsidR="00322EF1" w:rsidRDefault="00B861BF">
            <w:pPr>
              <w:spacing w:after="0" w:line="240" w:lineRule="auto"/>
              <w:jc w:val="center"/>
            </w:pPr>
            <w:r>
              <w:rPr>
                <w:rFonts w:ascii="Times New Roman" w:hAnsi="Times New Roman" w:cs="Times New Roman"/>
                <w:color w:val="000000"/>
              </w:rPr>
              <w:t>Модуль "Менеджмент риска"</w:t>
            </w:r>
          </w:p>
          <w:p w:rsidR="00322EF1" w:rsidRDefault="00B861BF">
            <w:pPr>
              <w:spacing w:after="0" w:line="240" w:lineRule="auto"/>
              <w:jc w:val="center"/>
            </w:pPr>
            <w:r>
              <w:rPr>
                <w:rFonts w:ascii="Times New Roman" w:hAnsi="Times New Roman" w:cs="Times New Roman"/>
                <w:color w:val="000000"/>
              </w:rPr>
              <w:t>Мониторинг и экономическая оценка риска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EF1" w:rsidRDefault="00B861BF">
            <w:pPr>
              <w:spacing w:after="0" w:line="240" w:lineRule="auto"/>
              <w:jc w:val="center"/>
              <w:rPr>
                <w:sz w:val="24"/>
                <w:szCs w:val="24"/>
              </w:rPr>
            </w:pPr>
            <w:r>
              <w:rPr>
                <w:rFonts w:ascii="Times New Roman" w:hAnsi="Times New Roman" w:cs="Times New Roman"/>
                <w:color w:val="000000"/>
                <w:sz w:val="24"/>
                <w:szCs w:val="24"/>
              </w:rPr>
              <w:t>ПК-3, УК-10</w:t>
            </w:r>
          </w:p>
        </w:tc>
      </w:tr>
      <w:tr w:rsidR="00322EF1">
        <w:trPr>
          <w:trHeight w:hRule="exact" w:val="138"/>
        </w:trPr>
        <w:tc>
          <w:tcPr>
            <w:tcW w:w="3970" w:type="dxa"/>
          </w:tcPr>
          <w:p w:rsidR="00322EF1" w:rsidRDefault="00322EF1"/>
        </w:tc>
        <w:tc>
          <w:tcPr>
            <w:tcW w:w="3828" w:type="dxa"/>
          </w:tcPr>
          <w:p w:rsidR="00322EF1" w:rsidRDefault="00322EF1"/>
        </w:tc>
        <w:tc>
          <w:tcPr>
            <w:tcW w:w="852" w:type="dxa"/>
          </w:tcPr>
          <w:p w:rsidR="00322EF1" w:rsidRDefault="00322EF1"/>
        </w:tc>
        <w:tc>
          <w:tcPr>
            <w:tcW w:w="993" w:type="dxa"/>
          </w:tcPr>
          <w:p w:rsidR="00322EF1" w:rsidRDefault="00322EF1"/>
        </w:tc>
      </w:tr>
      <w:tr w:rsidR="00322EF1">
        <w:trPr>
          <w:trHeight w:hRule="exact" w:val="1125"/>
        </w:trPr>
        <w:tc>
          <w:tcPr>
            <w:tcW w:w="9654" w:type="dxa"/>
            <w:gridSpan w:val="4"/>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22EF1">
        <w:trPr>
          <w:trHeight w:hRule="exact" w:val="585"/>
        </w:trPr>
        <w:tc>
          <w:tcPr>
            <w:tcW w:w="9654" w:type="dxa"/>
            <w:gridSpan w:val="4"/>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322EF1" w:rsidRDefault="00B861BF">
            <w:pPr>
              <w:spacing w:after="0" w:line="240" w:lineRule="auto"/>
              <w:jc w:val="center"/>
              <w:rPr>
                <w:sz w:val="24"/>
                <w:szCs w:val="24"/>
              </w:rPr>
            </w:pPr>
            <w:r>
              <w:rPr>
                <w:rFonts w:ascii="Times New Roman" w:hAnsi="Times New Roman" w:cs="Times New Roman"/>
                <w:color w:val="000000"/>
                <w:sz w:val="24"/>
                <w:szCs w:val="24"/>
              </w:rPr>
              <w:t>Из них:</w:t>
            </w:r>
          </w:p>
        </w:tc>
      </w:tr>
      <w:tr w:rsidR="00322EF1">
        <w:trPr>
          <w:trHeight w:hRule="exact" w:val="138"/>
        </w:trPr>
        <w:tc>
          <w:tcPr>
            <w:tcW w:w="3970" w:type="dxa"/>
          </w:tcPr>
          <w:p w:rsidR="00322EF1" w:rsidRDefault="00322EF1"/>
        </w:tc>
        <w:tc>
          <w:tcPr>
            <w:tcW w:w="3828" w:type="dxa"/>
          </w:tcPr>
          <w:p w:rsidR="00322EF1" w:rsidRDefault="00322EF1"/>
        </w:tc>
        <w:tc>
          <w:tcPr>
            <w:tcW w:w="852" w:type="dxa"/>
          </w:tcPr>
          <w:p w:rsidR="00322EF1" w:rsidRDefault="00322EF1"/>
        </w:tc>
        <w:tc>
          <w:tcPr>
            <w:tcW w:w="993" w:type="dxa"/>
          </w:tcPr>
          <w:p w:rsidR="00322EF1" w:rsidRDefault="00322EF1"/>
        </w:tc>
      </w:tr>
      <w:tr w:rsidR="00322E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72</w:t>
            </w:r>
          </w:p>
        </w:tc>
      </w:tr>
      <w:tr w:rsidR="00322E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18</w:t>
            </w:r>
          </w:p>
        </w:tc>
      </w:tr>
      <w:tr w:rsidR="00322E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0</w:t>
            </w:r>
          </w:p>
        </w:tc>
      </w:tr>
      <w:tr w:rsidR="00322E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54</w:t>
            </w:r>
          </w:p>
        </w:tc>
      </w:tr>
      <w:tr w:rsidR="00322E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0</w:t>
            </w:r>
          </w:p>
        </w:tc>
      </w:tr>
      <w:tr w:rsidR="00322E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70</w:t>
            </w:r>
          </w:p>
        </w:tc>
      </w:tr>
      <w:tr w:rsidR="00322E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36</w:t>
            </w:r>
          </w:p>
        </w:tc>
      </w:tr>
      <w:tr w:rsidR="00322EF1">
        <w:trPr>
          <w:trHeight w:hRule="exact" w:val="416"/>
        </w:trPr>
        <w:tc>
          <w:tcPr>
            <w:tcW w:w="3970" w:type="dxa"/>
          </w:tcPr>
          <w:p w:rsidR="00322EF1" w:rsidRDefault="00322EF1"/>
        </w:tc>
        <w:tc>
          <w:tcPr>
            <w:tcW w:w="3828" w:type="dxa"/>
          </w:tcPr>
          <w:p w:rsidR="00322EF1" w:rsidRDefault="00322EF1"/>
        </w:tc>
        <w:tc>
          <w:tcPr>
            <w:tcW w:w="852" w:type="dxa"/>
          </w:tcPr>
          <w:p w:rsidR="00322EF1" w:rsidRDefault="00322EF1"/>
        </w:tc>
        <w:tc>
          <w:tcPr>
            <w:tcW w:w="993" w:type="dxa"/>
          </w:tcPr>
          <w:p w:rsidR="00322EF1" w:rsidRDefault="00322EF1"/>
        </w:tc>
      </w:tr>
      <w:tr w:rsidR="00322E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экзамены 5</w:t>
            </w:r>
          </w:p>
        </w:tc>
      </w:tr>
      <w:tr w:rsidR="00322EF1">
        <w:trPr>
          <w:trHeight w:hRule="exact" w:val="277"/>
        </w:trPr>
        <w:tc>
          <w:tcPr>
            <w:tcW w:w="3970" w:type="dxa"/>
          </w:tcPr>
          <w:p w:rsidR="00322EF1" w:rsidRDefault="00322EF1"/>
        </w:tc>
        <w:tc>
          <w:tcPr>
            <w:tcW w:w="3828" w:type="dxa"/>
          </w:tcPr>
          <w:p w:rsidR="00322EF1" w:rsidRDefault="00322EF1"/>
        </w:tc>
        <w:tc>
          <w:tcPr>
            <w:tcW w:w="852" w:type="dxa"/>
          </w:tcPr>
          <w:p w:rsidR="00322EF1" w:rsidRDefault="00322EF1"/>
        </w:tc>
        <w:tc>
          <w:tcPr>
            <w:tcW w:w="993" w:type="dxa"/>
          </w:tcPr>
          <w:p w:rsidR="00322EF1" w:rsidRDefault="00322EF1"/>
        </w:tc>
      </w:tr>
      <w:tr w:rsidR="00322EF1">
        <w:trPr>
          <w:trHeight w:hRule="exact" w:val="870"/>
        </w:trPr>
        <w:tc>
          <w:tcPr>
            <w:tcW w:w="9654" w:type="dxa"/>
            <w:gridSpan w:val="4"/>
            <w:shd w:val="clear" w:color="000000" w:fill="FFFFFF"/>
            <w:tcMar>
              <w:left w:w="34" w:type="dxa"/>
              <w:right w:w="34" w:type="dxa"/>
            </w:tcMar>
          </w:tcPr>
          <w:p w:rsidR="00322EF1" w:rsidRDefault="00322EF1">
            <w:pPr>
              <w:spacing w:after="0" w:line="240" w:lineRule="auto"/>
              <w:jc w:val="center"/>
              <w:rPr>
                <w:sz w:val="24"/>
                <w:szCs w:val="24"/>
              </w:rPr>
            </w:pPr>
          </w:p>
          <w:p w:rsidR="00322EF1" w:rsidRDefault="00B861B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322EF1" w:rsidRDefault="00B861B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22EF1">
        <w:trPr>
          <w:trHeight w:hRule="exact" w:val="855"/>
        </w:trPr>
        <w:tc>
          <w:tcPr>
            <w:tcW w:w="9654" w:type="dxa"/>
            <w:gridSpan w:val="4"/>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322EF1" w:rsidRDefault="00322EF1">
            <w:pPr>
              <w:spacing w:after="0" w:line="240" w:lineRule="auto"/>
              <w:jc w:val="center"/>
              <w:rPr>
                <w:sz w:val="24"/>
                <w:szCs w:val="24"/>
              </w:rPr>
            </w:pPr>
          </w:p>
          <w:p w:rsidR="00322EF1" w:rsidRDefault="00B861B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22EF1">
        <w:trPr>
          <w:trHeight w:hRule="exact" w:val="416"/>
        </w:trPr>
        <w:tc>
          <w:tcPr>
            <w:tcW w:w="5671" w:type="dxa"/>
          </w:tcPr>
          <w:p w:rsidR="00322EF1" w:rsidRDefault="00322EF1"/>
        </w:tc>
        <w:tc>
          <w:tcPr>
            <w:tcW w:w="1702" w:type="dxa"/>
          </w:tcPr>
          <w:p w:rsidR="00322EF1" w:rsidRDefault="00322EF1"/>
        </w:tc>
        <w:tc>
          <w:tcPr>
            <w:tcW w:w="1135" w:type="dxa"/>
          </w:tcPr>
          <w:p w:rsidR="00322EF1" w:rsidRDefault="00322EF1"/>
        </w:tc>
        <w:tc>
          <w:tcPr>
            <w:tcW w:w="1135" w:type="dxa"/>
          </w:tcPr>
          <w:p w:rsidR="00322EF1" w:rsidRDefault="00322EF1"/>
        </w:tc>
      </w:tr>
      <w:tr w:rsidR="00322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EF1" w:rsidRDefault="00B861B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EF1" w:rsidRDefault="00B861B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EF1" w:rsidRDefault="00B861B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EF1" w:rsidRDefault="00B861BF">
            <w:pPr>
              <w:spacing w:after="0" w:line="240" w:lineRule="auto"/>
              <w:jc w:val="center"/>
              <w:rPr>
                <w:sz w:val="24"/>
                <w:szCs w:val="24"/>
              </w:rPr>
            </w:pPr>
            <w:r>
              <w:rPr>
                <w:rFonts w:ascii="Times New Roman" w:hAnsi="Times New Roman" w:cs="Times New Roman"/>
                <w:color w:val="000000"/>
                <w:sz w:val="24"/>
                <w:szCs w:val="24"/>
              </w:rPr>
              <w:t>Часов</w:t>
            </w:r>
          </w:p>
        </w:tc>
      </w:tr>
      <w:tr w:rsidR="00322E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2EF1" w:rsidRDefault="00322EF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2EF1" w:rsidRDefault="00322E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2EF1" w:rsidRDefault="00322E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2EF1" w:rsidRDefault="00322EF1"/>
        </w:tc>
      </w:tr>
      <w:tr w:rsidR="00322E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4</w:t>
            </w:r>
          </w:p>
        </w:tc>
      </w:tr>
      <w:tr w:rsidR="00322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2</w:t>
            </w:r>
          </w:p>
        </w:tc>
      </w:tr>
      <w:tr w:rsidR="00322E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2</w:t>
            </w:r>
          </w:p>
        </w:tc>
      </w:tr>
      <w:tr w:rsidR="00322E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2</w:t>
            </w:r>
          </w:p>
        </w:tc>
      </w:tr>
      <w:tr w:rsidR="00322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2</w:t>
            </w:r>
          </w:p>
        </w:tc>
      </w:tr>
      <w:tr w:rsidR="00322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2</w:t>
            </w:r>
          </w:p>
        </w:tc>
      </w:tr>
      <w:tr w:rsidR="00322E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2</w:t>
            </w:r>
          </w:p>
        </w:tc>
      </w:tr>
      <w:tr w:rsidR="00322E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2</w:t>
            </w:r>
          </w:p>
        </w:tc>
      </w:tr>
      <w:tr w:rsidR="00322E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7</w:t>
            </w:r>
          </w:p>
        </w:tc>
      </w:tr>
      <w:tr w:rsidR="00322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7</w:t>
            </w:r>
          </w:p>
        </w:tc>
      </w:tr>
      <w:tr w:rsidR="00322E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7</w:t>
            </w:r>
          </w:p>
        </w:tc>
      </w:tr>
      <w:tr w:rsidR="00322E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7</w:t>
            </w:r>
          </w:p>
        </w:tc>
      </w:tr>
      <w:tr w:rsidR="00322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7</w:t>
            </w:r>
          </w:p>
        </w:tc>
      </w:tr>
      <w:tr w:rsidR="00322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6</w:t>
            </w:r>
          </w:p>
        </w:tc>
      </w:tr>
      <w:tr w:rsidR="00322E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7</w:t>
            </w:r>
          </w:p>
        </w:tc>
      </w:tr>
      <w:tr w:rsidR="00322E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6</w:t>
            </w:r>
          </w:p>
        </w:tc>
      </w:tr>
      <w:tr w:rsidR="00322E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10</w:t>
            </w:r>
          </w:p>
        </w:tc>
      </w:tr>
      <w:tr w:rsidR="00322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8</w:t>
            </w:r>
          </w:p>
        </w:tc>
      </w:tr>
      <w:tr w:rsidR="00322E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10</w:t>
            </w:r>
          </w:p>
        </w:tc>
      </w:tr>
      <w:tr w:rsidR="00322E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10</w:t>
            </w:r>
          </w:p>
        </w:tc>
      </w:tr>
      <w:tr w:rsidR="00322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8</w:t>
            </w:r>
          </w:p>
        </w:tc>
      </w:tr>
      <w:tr w:rsidR="00322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8</w:t>
            </w:r>
          </w:p>
        </w:tc>
      </w:tr>
      <w:tr w:rsidR="00322E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8</w:t>
            </w:r>
          </w:p>
        </w:tc>
      </w:tr>
      <w:tr w:rsidR="00322E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8</w:t>
            </w:r>
          </w:p>
        </w:tc>
      </w:tr>
      <w:tr w:rsidR="00322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36</w:t>
            </w:r>
          </w:p>
        </w:tc>
      </w:tr>
      <w:tr w:rsidR="00322E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Экзаменационный материал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2</w:t>
            </w:r>
          </w:p>
        </w:tc>
      </w:tr>
      <w:tr w:rsidR="00322E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322E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322E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color w:val="000000"/>
                <w:sz w:val="24"/>
                <w:szCs w:val="24"/>
              </w:rPr>
              <w:t>180</w:t>
            </w:r>
          </w:p>
        </w:tc>
      </w:tr>
      <w:tr w:rsidR="00322EF1">
        <w:trPr>
          <w:trHeight w:hRule="exact" w:val="1132"/>
        </w:trPr>
        <w:tc>
          <w:tcPr>
            <w:tcW w:w="9654" w:type="dxa"/>
            <w:gridSpan w:val="4"/>
            <w:shd w:val="clear" w:color="000000" w:fill="FFFFFF"/>
            <w:tcMar>
              <w:left w:w="34" w:type="dxa"/>
              <w:right w:w="34" w:type="dxa"/>
            </w:tcMar>
          </w:tcPr>
          <w:p w:rsidR="00322EF1" w:rsidRDefault="00322EF1">
            <w:pPr>
              <w:spacing w:after="0" w:line="240" w:lineRule="auto"/>
              <w:jc w:val="both"/>
              <w:rPr>
                <w:sz w:val="20"/>
                <w:szCs w:val="20"/>
              </w:rPr>
            </w:pPr>
          </w:p>
          <w:p w:rsidR="00322EF1" w:rsidRDefault="00B861BF">
            <w:pPr>
              <w:spacing w:after="0" w:line="240" w:lineRule="auto"/>
              <w:jc w:val="both"/>
              <w:rPr>
                <w:sz w:val="20"/>
                <w:szCs w:val="20"/>
              </w:rPr>
            </w:pPr>
            <w:r>
              <w:rPr>
                <w:rFonts w:ascii="Times New Roman" w:hAnsi="Times New Roman" w:cs="Times New Roman"/>
                <w:color w:val="000000"/>
                <w:sz w:val="20"/>
                <w:szCs w:val="20"/>
              </w:rPr>
              <w:t>* Примечания:</w:t>
            </w:r>
          </w:p>
          <w:p w:rsidR="00322EF1" w:rsidRDefault="00B861B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322EF1" w:rsidRDefault="00B861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EF1">
        <w:trPr>
          <w:trHeight w:hRule="exact" w:val="15391"/>
        </w:trPr>
        <w:tc>
          <w:tcPr>
            <w:tcW w:w="9654" w:type="dxa"/>
            <w:shd w:val="clear" w:color="000000" w:fill="FFFFFF"/>
            <w:tcMar>
              <w:left w:w="34" w:type="dxa"/>
              <w:right w:w="34" w:type="dxa"/>
            </w:tcMar>
          </w:tcPr>
          <w:p w:rsidR="00322EF1" w:rsidRDefault="00B861BF">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322EF1" w:rsidRDefault="00B861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22EF1" w:rsidRDefault="00B861B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22EF1" w:rsidRDefault="00B861B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22EF1" w:rsidRDefault="00B861B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22EF1" w:rsidRDefault="00B861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22EF1" w:rsidRDefault="00B861B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22EF1" w:rsidRDefault="00B861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322EF1" w:rsidRDefault="00B861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EF1">
        <w:trPr>
          <w:trHeight w:hRule="exact" w:val="1366"/>
        </w:trPr>
        <w:tc>
          <w:tcPr>
            <w:tcW w:w="9654" w:type="dxa"/>
            <w:shd w:val="clear" w:color="000000" w:fill="FFFFFF"/>
            <w:tcMar>
              <w:left w:w="34" w:type="dxa"/>
              <w:right w:w="34" w:type="dxa"/>
            </w:tcMar>
          </w:tcPr>
          <w:p w:rsidR="00322EF1" w:rsidRDefault="00B861BF">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22EF1">
        <w:trPr>
          <w:trHeight w:hRule="exact" w:val="585"/>
        </w:trPr>
        <w:tc>
          <w:tcPr>
            <w:tcW w:w="9654" w:type="dxa"/>
            <w:shd w:val="clear" w:color="000000" w:fill="FFFFFF"/>
            <w:tcMar>
              <w:left w:w="34" w:type="dxa"/>
              <w:right w:w="34" w:type="dxa"/>
            </w:tcMar>
          </w:tcPr>
          <w:p w:rsidR="00322EF1" w:rsidRDefault="00322EF1">
            <w:pPr>
              <w:spacing w:after="0" w:line="240" w:lineRule="auto"/>
              <w:rPr>
                <w:sz w:val="24"/>
                <w:szCs w:val="24"/>
              </w:rPr>
            </w:pPr>
          </w:p>
          <w:p w:rsidR="00322EF1" w:rsidRDefault="00B861B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22EF1">
        <w:trPr>
          <w:trHeight w:hRule="exact" w:val="277"/>
        </w:trPr>
        <w:tc>
          <w:tcPr>
            <w:tcW w:w="9654" w:type="dxa"/>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22EF1">
        <w:trPr>
          <w:trHeight w:hRule="exact" w:val="26"/>
        </w:trPr>
        <w:tc>
          <w:tcPr>
            <w:tcW w:w="9654" w:type="dxa"/>
            <w:vMerge w:val="restart"/>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b/>
                <w:color w:val="000000"/>
                <w:sz w:val="24"/>
                <w:szCs w:val="24"/>
              </w:rPr>
              <w:t>Тема 1. Риск и неопределенность в предпринимательстве</w:t>
            </w:r>
          </w:p>
        </w:tc>
      </w:tr>
      <w:tr w:rsidR="00322EF1">
        <w:trPr>
          <w:trHeight w:hRule="exact" w:val="277"/>
        </w:trPr>
        <w:tc>
          <w:tcPr>
            <w:tcW w:w="9654" w:type="dxa"/>
            <w:vMerge/>
            <w:shd w:val="clear" w:color="000000" w:fill="FFFFFF"/>
            <w:tcMar>
              <w:left w:w="34" w:type="dxa"/>
              <w:right w:w="34" w:type="dxa"/>
            </w:tcMar>
          </w:tcPr>
          <w:p w:rsidR="00322EF1" w:rsidRDefault="00322EF1"/>
        </w:tc>
      </w:tr>
      <w:tr w:rsidR="00322EF1">
        <w:trPr>
          <w:trHeight w:hRule="exact" w:val="826"/>
        </w:trPr>
        <w:tc>
          <w:tcPr>
            <w:tcW w:w="9654" w:type="dxa"/>
            <w:shd w:val="clear" w:color="000000" w:fill="FFFFFF"/>
            <w:tcMar>
              <w:left w:w="34" w:type="dxa"/>
              <w:right w:w="34" w:type="dxa"/>
            </w:tcMar>
          </w:tcPr>
          <w:p w:rsidR="00322EF1" w:rsidRDefault="00B861BF">
            <w:pPr>
              <w:spacing w:after="0" w:line="240" w:lineRule="auto"/>
              <w:jc w:val="both"/>
              <w:rPr>
                <w:sz w:val="24"/>
                <w:szCs w:val="24"/>
              </w:rPr>
            </w:pPr>
            <w:r>
              <w:rPr>
                <w:rFonts w:ascii="Times New Roman" w:hAnsi="Times New Roman" w:cs="Times New Roman"/>
                <w:color w:val="000000"/>
                <w:sz w:val="24"/>
                <w:szCs w:val="24"/>
              </w:rPr>
              <w:t>Понятие риска и неопределенности. Основные подходы к пониманию сущности предпринимательского риска.  Субъективные и объективные причины возникновения предпринимательского риска.  Функции предпринимательского риска.</w:t>
            </w:r>
          </w:p>
        </w:tc>
      </w:tr>
      <w:tr w:rsidR="00322EF1">
        <w:trPr>
          <w:trHeight w:hRule="exact" w:val="304"/>
        </w:trPr>
        <w:tc>
          <w:tcPr>
            <w:tcW w:w="9654" w:type="dxa"/>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b/>
                <w:color w:val="000000"/>
                <w:sz w:val="24"/>
                <w:szCs w:val="24"/>
              </w:rPr>
              <w:t>Тема 2. Виды предпринимательских рисков</w:t>
            </w:r>
          </w:p>
        </w:tc>
      </w:tr>
      <w:tr w:rsidR="00322EF1">
        <w:trPr>
          <w:trHeight w:hRule="exact" w:val="555"/>
        </w:trPr>
        <w:tc>
          <w:tcPr>
            <w:tcW w:w="9654" w:type="dxa"/>
            <w:shd w:val="clear" w:color="000000" w:fill="FFFFFF"/>
            <w:tcMar>
              <w:left w:w="34" w:type="dxa"/>
              <w:right w:w="34" w:type="dxa"/>
            </w:tcMar>
          </w:tcPr>
          <w:p w:rsidR="00322EF1" w:rsidRDefault="00B861BF">
            <w:pPr>
              <w:spacing w:after="0" w:line="240" w:lineRule="auto"/>
              <w:jc w:val="both"/>
              <w:rPr>
                <w:sz w:val="24"/>
                <w:szCs w:val="24"/>
              </w:rPr>
            </w:pPr>
            <w:r>
              <w:rPr>
                <w:rFonts w:ascii="Times New Roman" w:hAnsi="Times New Roman" w:cs="Times New Roman"/>
                <w:color w:val="000000"/>
                <w:sz w:val="24"/>
                <w:szCs w:val="24"/>
              </w:rPr>
              <w:t>Необходимость классификации рисков.  Формы и виды рисков.  Принципы классификации рисков. Виды рисков</w:t>
            </w:r>
          </w:p>
        </w:tc>
      </w:tr>
      <w:tr w:rsidR="00322EF1">
        <w:trPr>
          <w:trHeight w:hRule="exact" w:val="304"/>
        </w:trPr>
        <w:tc>
          <w:tcPr>
            <w:tcW w:w="9654" w:type="dxa"/>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b/>
                <w:color w:val="000000"/>
                <w:sz w:val="24"/>
                <w:szCs w:val="24"/>
              </w:rPr>
              <w:t>Тема 3. Основы управления предпринимательским риском</w:t>
            </w:r>
          </w:p>
        </w:tc>
      </w:tr>
      <w:tr w:rsidR="00322EF1">
        <w:trPr>
          <w:trHeight w:hRule="exact" w:val="826"/>
        </w:trPr>
        <w:tc>
          <w:tcPr>
            <w:tcW w:w="9654" w:type="dxa"/>
            <w:shd w:val="clear" w:color="000000" w:fill="FFFFFF"/>
            <w:tcMar>
              <w:left w:w="34" w:type="dxa"/>
              <w:right w:w="34" w:type="dxa"/>
            </w:tcMar>
          </w:tcPr>
          <w:p w:rsidR="00322EF1" w:rsidRDefault="00B861BF">
            <w:pPr>
              <w:spacing w:after="0" w:line="240" w:lineRule="auto"/>
              <w:jc w:val="both"/>
              <w:rPr>
                <w:sz w:val="24"/>
                <w:szCs w:val="24"/>
              </w:rPr>
            </w:pPr>
            <w:r>
              <w:rPr>
                <w:rFonts w:ascii="Times New Roman" w:hAnsi="Times New Roman" w:cs="Times New Roman"/>
                <w:color w:val="000000"/>
                <w:sz w:val="24"/>
                <w:szCs w:val="24"/>
              </w:rPr>
              <w:t>Роль и место управления предпринимательским риском в системе управления предприятием. Система управления предпринимательским риском: основные элементы. Технология управления предпринимательским риском</w:t>
            </w:r>
          </w:p>
        </w:tc>
      </w:tr>
      <w:tr w:rsidR="00322EF1">
        <w:trPr>
          <w:trHeight w:hRule="exact" w:val="304"/>
        </w:trPr>
        <w:tc>
          <w:tcPr>
            <w:tcW w:w="9654" w:type="dxa"/>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b/>
                <w:color w:val="000000"/>
                <w:sz w:val="24"/>
                <w:szCs w:val="24"/>
              </w:rPr>
              <w:t>Тема 4. Информационное обеспечение системы управления риском</w:t>
            </w:r>
          </w:p>
        </w:tc>
      </w:tr>
      <w:tr w:rsidR="00322EF1">
        <w:trPr>
          <w:trHeight w:hRule="exact" w:val="826"/>
        </w:trPr>
        <w:tc>
          <w:tcPr>
            <w:tcW w:w="9654" w:type="dxa"/>
            <w:shd w:val="clear" w:color="000000" w:fill="FFFFFF"/>
            <w:tcMar>
              <w:left w:w="34" w:type="dxa"/>
              <w:right w:w="34" w:type="dxa"/>
            </w:tcMar>
          </w:tcPr>
          <w:p w:rsidR="00322EF1" w:rsidRDefault="00B861BF">
            <w:pPr>
              <w:spacing w:after="0" w:line="240" w:lineRule="auto"/>
              <w:jc w:val="both"/>
              <w:rPr>
                <w:sz w:val="24"/>
                <w:szCs w:val="24"/>
              </w:rPr>
            </w:pPr>
            <w:r>
              <w:rPr>
                <w:rFonts w:ascii="Times New Roman" w:hAnsi="Times New Roman" w:cs="Times New Roman"/>
                <w:color w:val="000000"/>
                <w:sz w:val="24"/>
                <w:szCs w:val="24"/>
              </w:rPr>
              <w:t>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rsidR="00322EF1">
        <w:trPr>
          <w:trHeight w:hRule="exact" w:val="304"/>
        </w:trPr>
        <w:tc>
          <w:tcPr>
            <w:tcW w:w="9654" w:type="dxa"/>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b/>
                <w:color w:val="000000"/>
                <w:sz w:val="24"/>
                <w:szCs w:val="24"/>
              </w:rPr>
              <w:t>Тема 5. Анализ риска в системе риск-менеджмента</w:t>
            </w:r>
          </w:p>
        </w:tc>
      </w:tr>
      <w:tr w:rsidR="00322EF1">
        <w:trPr>
          <w:trHeight w:hRule="exact" w:val="826"/>
        </w:trPr>
        <w:tc>
          <w:tcPr>
            <w:tcW w:w="9654" w:type="dxa"/>
            <w:shd w:val="clear" w:color="000000" w:fill="FFFFFF"/>
            <w:tcMar>
              <w:left w:w="34" w:type="dxa"/>
              <w:right w:w="34" w:type="dxa"/>
            </w:tcMar>
          </w:tcPr>
          <w:p w:rsidR="00322EF1" w:rsidRDefault="00B861BF">
            <w:pPr>
              <w:spacing w:after="0" w:line="240" w:lineRule="auto"/>
              <w:jc w:val="both"/>
              <w:rPr>
                <w:sz w:val="24"/>
                <w:szCs w:val="24"/>
              </w:rPr>
            </w:pPr>
            <w:r>
              <w:rPr>
                <w:rFonts w:ascii="Times New Roman" w:hAnsi="Times New Roman" w:cs="Times New Roman"/>
                <w:color w:val="000000"/>
                <w:sz w:val="24"/>
                <w:szCs w:val="24"/>
              </w:rPr>
              <w:t>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rsidR="00322EF1">
        <w:trPr>
          <w:trHeight w:hRule="exact" w:val="304"/>
        </w:trPr>
        <w:tc>
          <w:tcPr>
            <w:tcW w:w="9654" w:type="dxa"/>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b/>
                <w:color w:val="000000"/>
                <w:sz w:val="24"/>
                <w:szCs w:val="24"/>
              </w:rPr>
              <w:t>Тема 6. Методы реагирования на риск</w:t>
            </w:r>
          </w:p>
        </w:tc>
      </w:tr>
      <w:tr w:rsidR="00322EF1">
        <w:trPr>
          <w:trHeight w:hRule="exact" w:val="1096"/>
        </w:trPr>
        <w:tc>
          <w:tcPr>
            <w:tcW w:w="9654" w:type="dxa"/>
            <w:shd w:val="clear" w:color="000000" w:fill="FFFFFF"/>
            <w:tcMar>
              <w:left w:w="34" w:type="dxa"/>
              <w:right w:w="34" w:type="dxa"/>
            </w:tcMar>
          </w:tcPr>
          <w:p w:rsidR="00322EF1" w:rsidRDefault="00B861BF">
            <w:pPr>
              <w:spacing w:after="0" w:line="240" w:lineRule="auto"/>
              <w:jc w:val="both"/>
              <w:rPr>
                <w:sz w:val="24"/>
                <w:szCs w:val="24"/>
              </w:rPr>
            </w:pPr>
            <w:r>
              <w:rPr>
                <w:rFonts w:ascii="Times New Roman" w:hAnsi="Times New Roman" w:cs="Times New Roman"/>
                <w:color w:val="000000"/>
                <w:sz w:val="24"/>
                <w:szCs w:val="24"/>
              </w:rPr>
              <w:t>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rsidR="00322EF1">
        <w:trPr>
          <w:trHeight w:hRule="exact" w:val="304"/>
        </w:trPr>
        <w:tc>
          <w:tcPr>
            <w:tcW w:w="9654" w:type="dxa"/>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b/>
                <w:color w:val="000000"/>
                <w:sz w:val="24"/>
                <w:szCs w:val="24"/>
              </w:rPr>
              <w:t>Тема 7. Управление рисками в производственном предпринимательстве</w:t>
            </w:r>
          </w:p>
        </w:tc>
      </w:tr>
      <w:tr w:rsidR="00322EF1">
        <w:trPr>
          <w:trHeight w:hRule="exact" w:val="2989"/>
        </w:trPr>
        <w:tc>
          <w:tcPr>
            <w:tcW w:w="9654" w:type="dxa"/>
            <w:shd w:val="clear" w:color="000000" w:fill="FFFFFF"/>
            <w:tcMar>
              <w:left w:w="34" w:type="dxa"/>
              <w:right w:w="34" w:type="dxa"/>
            </w:tcMar>
          </w:tcPr>
          <w:p w:rsidR="00322EF1" w:rsidRDefault="00B861BF">
            <w:pPr>
              <w:spacing w:after="0" w:line="240" w:lineRule="auto"/>
              <w:jc w:val="both"/>
              <w:rPr>
                <w:sz w:val="24"/>
                <w:szCs w:val="24"/>
              </w:rPr>
            </w:pPr>
            <w:r>
              <w:rPr>
                <w:rFonts w:ascii="Times New Roman" w:hAnsi="Times New Roman" w:cs="Times New Roman"/>
                <w:color w:val="000000"/>
                <w:sz w:val="24"/>
                <w:szCs w:val="24"/>
              </w:rPr>
              <w:t>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w:t>
            </w:r>
          </w:p>
        </w:tc>
      </w:tr>
      <w:tr w:rsidR="00322EF1">
        <w:trPr>
          <w:trHeight w:hRule="exact" w:val="304"/>
        </w:trPr>
        <w:tc>
          <w:tcPr>
            <w:tcW w:w="9654" w:type="dxa"/>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b/>
                <w:color w:val="000000"/>
                <w:sz w:val="24"/>
                <w:szCs w:val="24"/>
              </w:rPr>
              <w:t>Тема 8. Принятие управленческих решений в условиях  неопределенности и риска</w:t>
            </w:r>
          </w:p>
        </w:tc>
      </w:tr>
      <w:tr w:rsidR="00322EF1">
        <w:trPr>
          <w:trHeight w:hRule="exact" w:val="1096"/>
        </w:trPr>
        <w:tc>
          <w:tcPr>
            <w:tcW w:w="9654" w:type="dxa"/>
            <w:shd w:val="clear" w:color="000000" w:fill="FFFFFF"/>
            <w:tcMar>
              <w:left w:w="34" w:type="dxa"/>
              <w:right w:w="34" w:type="dxa"/>
            </w:tcMar>
          </w:tcPr>
          <w:p w:rsidR="00322EF1" w:rsidRDefault="00B861BF">
            <w:pPr>
              <w:spacing w:after="0" w:line="240" w:lineRule="auto"/>
              <w:jc w:val="both"/>
              <w:rPr>
                <w:sz w:val="24"/>
                <w:szCs w:val="24"/>
              </w:rPr>
            </w:pPr>
            <w:r>
              <w:rPr>
                <w:rFonts w:ascii="Times New Roman" w:hAnsi="Times New Roman" w:cs="Times New Roman"/>
                <w:color w:val="000000"/>
                <w:sz w:val="24"/>
                <w:szCs w:val="24"/>
              </w:rPr>
              <w:t>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 Критерий Гурвица. Критерий Сэвиджа. Критерий Ходжа-Лемана. Критерий Геймейера. Критерий произведений</w:t>
            </w:r>
          </w:p>
        </w:tc>
      </w:tr>
      <w:tr w:rsidR="00322EF1">
        <w:trPr>
          <w:trHeight w:hRule="exact" w:val="277"/>
        </w:trPr>
        <w:tc>
          <w:tcPr>
            <w:tcW w:w="9654" w:type="dxa"/>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22EF1">
        <w:trPr>
          <w:trHeight w:hRule="exact" w:val="14"/>
        </w:trPr>
        <w:tc>
          <w:tcPr>
            <w:tcW w:w="9640" w:type="dxa"/>
          </w:tcPr>
          <w:p w:rsidR="00322EF1" w:rsidRDefault="00322EF1"/>
        </w:tc>
      </w:tr>
      <w:tr w:rsidR="00322EF1">
        <w:trPr>
          <w:trHeight w:hRule="exact" w:val="304"/>
        </w:trPr>
        <w:tc>
          <w:tcPr>
            <w:tcW w:w="9654" w:type="dxa"/>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b/>
                <w:color w:val="000000"/>
                <w:sz w:val="24"/>
                <w:szCs w:val="24"/>
              </w:rPr>
              <w:t>Тема 1. Риск и неопределенность в предпринимательстве</w:t>
            </w:r>
          </w:p>
        </w:tc>
      </w:tr>
      <w:tr w:rsidR="00322EF1">
        <w:trPr>
          <w:trHeight w:hRule="exact" w:val="826"/>
        </w:trPr>
        <w:tc>
          <w:tcPr>
            <w:tcW w:w="9654" w:type="dxa"/>
            <w:shd w:val="clear" w:color="000000" w:fill="FFFFFF"/>
            <w:tcMar>
              <w:left w:w="34" w:type="dxa"/>
              <w:right w:w="34" w:type="dxa"/>
            </w:tcMar>
          </w:tcPr>
          <w:p w:rsidR="00322EF1" w:rsidRDefault="00B861BF">
            <w:pPr>
              <w:spacing w:after="0" w:line="240" w:lineRule="auto"/>
              <w:jc w:val="both"/>
              <w:rPr>
                <w:sz w:val="24"/>
                <w:szCs w:val="24"/>
              </w:rPr>
            </w:pPr>
            <w:r>
              <w:rPr>
                <w:rFonts w:ascii="Times New Roman" w:hAnsi="Times New Roman" w:cs="Times New Roman"/>
                <w:color w:val="000000"/>
                <w:sz w:val="24"/>
                <w:szCs w:val="24"/>
              </w:rPr>
              <w:t>Понятие риска и неопределенности. Основные подходы к пониманию сущности предпринимательского риска.  Субъективные и объективные причины возникновения предпринимательского риска.  Функции предпринимательского риска.</w:t>
            </w:r>
          </w:p>
        </w:tc>
      </w:tr>
    </w:tbl>
    <w:p w:rsidR="00322EF1" w:rsidRDefault="00B861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EF1">
        <w:trPr>
          <w:trHeight w:hRule="exact" w:val="304"/>
        </w:trPr>
        <w:tc>
          <w:tcPr>
            <w:tcW w:w="9654" w:type="dxa"/>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b/>
                <w:color w:val="000000"/>
                <w:sz w:val="24"/>
                <w:szCs w:val="24"/>
              </w:rPr>
              <w:lastRenderedPageBreak/>
              <w:t>Тема 2. Виды предпринимательских рисков</w:t>
            </w:r>
          </w:p>
        </w:tc>
      </w:tr>
      <w:tr w:rsidR="00322EF1">
        <w:trPr>
          <w:trHeight w:hRule="exact" w:val="555"/>
        </w:trPr>
        <w:tc>
          <w:tcPr>
            <w:tcW w:w="9654" w:type="dxa"/>
            <w:shd w:val="clear" w:color="000000" w:fill="FFFFFF"/>
            <w:tcMar>
              <w:left w:w="34" w:type="dxa"/>
              <w:right w:w="34" w:type="dxa"/>
            </w:tcMar>
          </w:tcPr>
          <w:p w:rsidR="00322EF1" w:rsidRDefault="00B861BF">
            <w:pPr>
              <w:spacing w:after="0" w:line="240" w:lineRule="auto"/>
              <w:jc w:val="both"/>
              <w:rPr>
                <w:sz w:val="24"/>
                <w:szCs w:val="24"/>
              </w:rPr>
            </w:pPr>
            <w:r>
              <w:rPr>
                <w:rFonts w:ascii="Times New Roman" w:hAnsi="Times New Roman" w:cs="Times New Roman"/>
                <w:color w:val="000000"/>
                <w:sz w:val="24"/>
                <w:szCs w:val="24"/>
              </w:rPr>
              <w:t>Необходимость классификации рисков.  Формы и виды рисков.  Принципы классификации рисков. Виды рисков</w:t>
            </w:r>
          </w:p>
        </w:tc>
      </w:tr>
      <w:tr w:rsidR="00322EF1">
        <w:trPr>
          <w:trHeight w:hRule="exact" w:val="14"/>
        </w:trPr>
        <w:tc>
          <w:tcPr>
            <w:tcW w:w="9640" w:type="dxa"/>
          </w:tcPr>
          <w:p w:rsidR="00322EF1" w:rsidRDefault="00322EF1"/>
        </w:tc>
      </w:tr>
      <w:tr w:rsidR="00322EF1">
        <w:trPr>
          <w:trHeight w:hRule="exact" w:val="304"/>
        </w:trPr>
        <w:tc>
          <w:tcPr>
            <w:tcW w:w="9654" w:type="dxa"/>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b/>
                <w:color w:val="000000"/>
                <w:sz w:val="24"/>
                <w:szCs w:val="24"/>
              </w:rPr>
              <w:t>Тема 3. Основы управления предпринимательским риском</w:t>
            </w:r>
          </w:p>
        </w:tc>
      </w:tr>
      <w:tr w:rsidR="00322EF1">
        <w:trPr>
          <w:trHeight w:hRule="exact" w:val="826"/>
        </w:trPr>
        <w:tc>
          <w:tcPr>
            <w:tcW w:w="9654" w:type="dxa"/>
            <w:shd w:val="clear" w:color="000000" w:fill="FFFFFF"/>
            <w:tcMar>
              <w:left w:w="34" w:type="dxa"/>
              <w:right w:w="34" w:type="dxa"/>
            </w:tcMar>
          </w:tcPr>
          <w:p w:rsidR="00322EF1" w:rsidRDefault="00B861BF">
            <w:pPr>
              <w:spacing w:after="0" w:line="240" w:lineRule="auto"/>
              <w:jc w:val="both"/>
              <w:rPr>
                <w:sz w:val="24"/>
                <w:szCs w:val="24"/>
              </w:rPr>
            </w:pPr>
            <w:r>
              <w:rPr>
                <w:rFonts w:ascii="Times New Roman" w:hAnsi="Times New Roman" w:cs="Times New Roman"/>
                <w:color w:val="000000"/>
                <w:sz w:val="24"/>
                <w:szCs w:val="24"/>
              </w:rPr>
              <w:t>Роль и место управления предпринимательским риском в системе управления предприятием. Система управления предпринимательским риском: основные элементы. Технология управления предпринимательским риском</w:t>
            </w:r>
          </w:p>
        </w:tc>
      </w:tr>
      <w:tr w:rsidR="00322EF1">
        <w:trPr>
          <w:trHeight w:hRule="exact" w:val="14"/>
        </w:trPr>
        <w:tc>
          <w:tcPr>
            <w:tcW w:w="9640" w:type="dxa"/>
          </w:tcPr>
          <w:p w:rsidR="00322EF1" w:rsidRDefault="00322EF1"/>
        </w:tc>
      </w:tr>
      <w:tr w:rsidR="00322EF1">
        <w:trPr>
          <w:trHeight w:hRule="exact" w:val="304"/>
        </w:trPr>
        <w:tc>
          <w:tcPr>
            <w:tcW w:w="9654" w:type="dxa"/>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b/>
                <w:color w:val="000000"/>
                <w:sz w:val="24"/>
                <w:szCs w:val="24"/>
              </w:rPr>
              <w:t>Тема 4. Информационное обеспечение системы управления риском</w:t>
            </w:r>
          </w:p>
        </w:tc>
      </w:tr>
      <w:tr w:rsidR="00322EF1">
        <w:trPr>
          <w:trHeight w:hRule="exact" w:val="826"/>
        </w:trPr>
        <w:tc>
          <w:tcPr>
            <w:tcW w:w="9654" w:type="dxa"/>
            <w:shd w:val="clear" w:color="000000" w:fill="FFFFFF"/>
            <w:tcMar>
              <w:left w:w="34" w:type="dxa"/>
              <w:right w:w="34" w:type="dxa"/>
            </w:tcMar>
          </w:tcPr>
          <w:p w:rsidR="00322EF1" w:rsidRDefault="00B861BF">
            <w:pPr>
              <w:spacing w:after="0" w:line="240" w:lineRule="auto"/>
              <w:jc w:val="both"/>
              <w:rPr>
                <w:sz w:val="24"/>
                <w:szCs w:val="24"/>
              </w:rPr>
            </w:pPr>
            <w:r>
              <w:rPr>
                <w:rFonts w:ascii="Times New Roman" w:hAnsi="Times New Roman" w:cs="Times New Roman"/>
                <w:color w:val="000000"/>
                <w:sz w:val="24"/>
                <w:szCs w:val="24"/>
              </w:rPr>
              <w:t>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rsidR="00322EF1">
        <w:trPr>
          <w:trHeight w:hRule="exact" w:val="14"/>
        </w:trPr>
        <w:tc>
          <w:tcPr>
            <w:tcW w:w="9640" w:type="dxa"/>
          </w:tcPr>
          <w:p w:rsidR="00322EF1" w:rsidRDefault="00322EF1"/>
        </w:tc>
      </w:tr>
      <w:tr w:rsidR="00322EF1">
        <w:trPr>
          <w:trHeight w:hRule="exact" w:val="304"/>
        </w:trPr>
        <w:tc>
          <w:tcPr>
            <w:tcW w:w="9654" w:type="dxa"/>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b/>
                <w:color w:val="000000"/>
                <w:sz w:val="24"/>
                <w:szCs w:val="24"/>
              </w:rPr>
              <w:t>Тема 5. Анализ риска в системе риск-менеджмента</w:t>
            </w:r>
          </w:p>
        </w:tc>
      </w:tr>
      <w:tr w:rsidR="00322EF1">
        <w:trPr>
          <w:trHeight w:hRule="exact" w:val="826"/>
        </w:trPr>
        <w:tc>
          <w:tcPr>
            <w:tcW w:w="9654" w:type="dxa"/>
            <w:shd w:val="clear" w:color="000000" w:fill="FFFFFF"/>
            <w:tcMar>
              <w:left w:w="34" w:type="dxa"/>
              <w:right w:w="34" w:type="dxa"/>
            </w:tcMar>
          </w:tcPr>
          <w:p w:rsidR="00322EF1" w:rsidRDefault="00B861BF">
            <w:pPr>
              <w:spacing w:after="0" w:line="240" w:lineRule="auto"/>
              <w:jc w:val="both"/>
              <w:rPr>
                <w:sz w:val="24"/>
                <w:szCs w:val="24"/>
              </w:rPr>
            </w:pPr>
            <w:r>
              <w:rPr>
                <w:rFonts w:ascii="Times New Roman" w:hAnsi="Times New Roman" w:cs="Times New Roman"/>
                <w:color w:val="000000"/>
                <w:sz w:val="24"/>
                <w:szCs w:val="24"/>
              </w:rPr>
              <w:t>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rsidR="00322EF1">
        <w:trPr>
          <w:trHeight w:hRule="exact" w:val="14"/>
        </w:trPr>
        <w:tc>
          <w:tcPr>
            <w:tcW w:w="9640" w:type="dxa"/>
          </w:tcPr>
          <w:p w:rsidR="00322EF1" w:rsidRDefault="00322EF1"/>
        </w:tc>
      </w:tr>
      <w:tr w:rsidR="00322EF1">
        <w:trPr>
          <w:trHeight w:hRule="exact" w:val="304"/>
        </w:trPr>
        <w:tc>
          <w:tcPr>
            <w:tcW w:w="9654" w:type="dxa"/>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b/>
                <w:color w:val="000000"/>
                <w:sz w:val="24"/>
                <w:szCs w:val="24"/>
              </w:rPr>
              <w:t>Тема 6. Методы реагирования на риск</w:t>
            </w:r>
          </w:p>
        </w:tc>
      </w:tr>
      <w:tr w:rsidR="00322EF1">
        <w:trPr>
          <w:trHeight w:hRule="exact" w:val="1096"/>
        </w:trPr>
        <w:tc>
          <w:tcPr>
            <w:tcW w:w="9654" w:type="dxa"/>
            <w:shd w:val="clear" w:color="000000" w:fill="FFFFFF"/>
            <w:tcMar>
              <w:left w:w="34" w:type="dxa"/>
              <w:right w:w="34" w:type="dxa"/>
            </w:tcMar>
          </w:tcPr>
          <w:p w:rsidR="00322EF1" w:rsidRDefault="00B861BF">
            <w:pPr>
              <w:spacing w:after="0" w:line="240" w:lineRule="auto"/>
              <w:jc w:val="both"/>
              <w:rPr>
                <w:sz w:val="24"/>
                <w:szCs w:val="24"/>
              </w:rPr>
            </w:pPr>
            <w:r>
              <w:rPr>
                <w:rFonts w:ascii="Times New Roman" w:hAnsi="Times New Roman" w:cs="Times New Roman"/>
                <w:color w:val="000000"/>
                <w:sz w:val="24"/>
                <w:szCs w:val="24"/>
              </w:rPr>
              <w:t>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rsidR="00322EF1">
        <w:trPr>
          <w:trHeight w:hRule="exact" w:val="14"/>
        </w:trPr>
        <w:tc>
          <w:tcPr>
            <w:tcW w:w="9640" w:type="dxa"/>
          </w:tcPr>
          <w:p w:rsidR="00322EF1" w:rsidRDefault="00322EF1"/>
        </w:tc>
      </w:tr>
      <w:tr w:rsidR="00322EF1">
        <w:trPr>
          <w:trHeight w:hRule="exact" w:val="304"/>
        </w:trPr>
        <w:tc>
          <w:tcPr>
            <w:tcW w:w="9654" w:type="dxa"/>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b/>
                <w:color w:val="000000"/>
                <w:sz w:val="24"/>
                <w:szCs w:val="24"/>
              </w:rPr>
              <w:t>Тема 7. Управление рисками в производственном предпринимательстве</w:t>
            </w:r>
          </w:p>
        </w:tc>
      </w:tr>
      <w:tr w:rsidR="00322EF1">
        <w:trPr>
          <w:trHeight w:hRule="exact" w:val="2989"/>
        </w:trPr>
        <w:tc>
          <w:tcPr>
            <w:tcW w:w="9654" w:type="dxa"/>
            <w:shd w:val="clear" w:color="000000" w:fill="FFFFFF"/>
            <w:tcMar>
              <w:left w:w="34" w:type="dxa"/>
              <w:right w:w="34" w:type="dxa"/>
            </w:tcMar>
          </w:tcPr>
          <w:p w:rsidR="00322EF1" w:rsidRDefault="00B861BF">
            <w:pPr>
              <w:spacing w:after="0" w:line="240" w:lineRule="auto"/>
              <w:jc w:val="both"/>
              <w:rPr>
                <w:sz w:val="24"/>
                <w:szCs w:val="24"/>
              </w:rPr>
            </w:pPr>
            <w:r>
              <w:rPr>
                <w:rFonts w:ascii="Times New Roman" w:hAnsi="Times New Roman" w:cs="Times New Roman"/>
                <w:color w:val="000000"/>
                <w:sz w:val="24"/>
                <w:szCs w:val="24"/>
              </w:rPr>
              <w:t>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w:t>
            </w:r>
          </w:p>
        </w:tc>
      </w:tr>
      <w:tr w:rsidR="00322EF1">
        <w:trPr>
          <w:trHeight w:hRule="exact" w:val="14"/>
        </w:trPr>
        <w:tc>
          <w:tcPr>
            <w:tcW w:w="9640" w:type="dxa"/>
          </w:tcPr>
          <w:p w:rsidR="00322EF1" w:rsidRDefault="00322EF1"/>
        </w:tc>
      </w:tr>
      <w:tr w:rsidR="00322EF1">
        <w:trPr>
          <w:trHeight w:hRule="exact" w:val="304"/>
        </w:trPr>
        <w:tc>
          <w:tcPr>
            <w:tcW w:w="9654" w:type="dxa"/>
            <w:shd w:val="clear" w:color="000000" w:fill="FFFFFF"/>
            <w:tcMar>
              <w:left w:w="34" w:type="dxa"/>
              <w:right w:w="34" w:type="dxa"/>
            </w:tcMar>
          </w:tcPr>
          <w:p w:rsidR="00322EF1" w:rsidRDefault="00B861BF">
            <w:pPr>
              <w:spacing w:after="0" w:line="240" w:lineRule="auto"/>
              <w:jc w:val="center"/>
              <w:rPr>
                <w:sz w:val="24"/>
                <w:szCs w:val="24"/>
              </w:rPr>
            </w:pPr>
            <w:r>
              <w:rPr>
                <w:rFonts w:ascii="Times New Roman" w:hAnsi="Times New Roman" w:cs="Times New Roman"/>
                <w:b/>
                <w:color w:val="000000"/>
                <w:sz w:val="24"/>
                <w:szCs w:val="24"/>
              </w:rPr>
              <w:t>Тема 8. Принятие управленческих решений в условиях  неопределенности и риска</w:t>
            </w:r>
          </w:p>
        </w:tc>
      </w:tr>
      <w:tr w:rsidR="00322EF1">
        <w:trPr>
          <w:trHeight w:hRule="exact" w:val="1096"/>
        </w:trPr>
        <w:tc>
          <w:tcPr>
            <w:tcW w:w="9654" w:type="dxa"/>
            <w:shd w:val="clear" w:color="000000" w:fill="FFFFFF"/>
            <w:tcMar>
              <w:left w:w="34" w:type="dxa"/>
              <w:right w:w="34" w:type="dxa"/>
            </w:tcMar>
          </w:tcPr>
          <w:p w:rsidR="00322EF1" w:rsidRDefault="00B861BF">
            <w:pPr>
              <w:spacing w:after="0" w:line="240" w:lineRule="auto"/>
              <w:jc w:val="both"/>
              <w:rPr>
                <w:sz w:val="24"/>
                <w:szCs w:val="24"/>
              </w:rPr>
            </w:pPr>
            <w:r>
              <w:rPr>
                <w:rFonts w:ascii="Times New Roman" w:hAnsi="Times New Roman" w:cs="Times New Roman"/>
                <w:color w:val="000000"/>
                <w:sz w:val="24"/>
                <w:szCs w:val="24"/>
              </w:rPr>
              <w:t>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 Критерий Гурвица. Критерий Сэвиджа. Критерий Ходжа-Лемана. Критерий Геймейера. Критерий произведений</w:t>
            </w:r>
          </w:p>
        </w:tc>
      </w:tr>
    </w:tbl>
    <w:p w:rsidR="00322EF1" w:rsidRDefault="00B861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EF1">
        <w:trPr>
          <w:trHeight w:hRule="exact" w:val="855"/>
        </w:trPr>
        <w:tc>
          <w:tcPr>
            <w:tcW w:w="9654" w:type="dxa"/>
            <w:shd w:val="clear" w:color="000000" w:fill="FFFFFF"/>
            <w:tcMar>
              <w:left w:w="34" w:type="dxa"/>
              <w:right w:w="34" w:type="dxa"/>
            </w:tcMar>
          </w:tcPr>
          <w:p w:rsidR="00322EF1" w:rsidRDefault="00322EF1">
            <w:pPr>
              <w:spacing w:after="0" w:line="240" w:lineRule="auto"/>
              <w:rPr>
                <w:sz w:val="24"/>
                <w:szCs w:val="24"/>
              </w:rPr>
            </w:pPr>
          </w:p>
          <w:p w:rsidR="00322EF1" w:rsidRDefault="00B861B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22EF1">
        <w:trPr>
          <w:trHeight w:hRule="exact" w:val="4912"/>
        </w:trPr>
        <w:tc>
          <w:tcPr>
            <w:tcW w:w="9654" w:type="dxa"/>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«Риск- менеджмент» / Малышенко Геннадий Иванович. – Омск: Изд-во Омской гуманитарной академии, 2022.</w:t>
            </w:r>
          </w:p>
          <w:p w:rsidR="00322EF1" w:rsidRDefault="00B861B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22EF1" w:rsidRDefault="00B861B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22EF1" w:rsidRDefault="00B861B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22EF1">
        <w:trPr>
          <w:trHeight w:hRule="exact" w:val="585"/>
        </w:trPr>
        <w:tc>
          <w:tcPr>
            <w:tcW w:w="9654" w:type="dxa"/>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22EF1">
        <w:trPr>
          <w:trHeight w:hRule="exact" w:val="9038"/>
        </w:trPr>
        <w:tc>
          <w:tcPr>
            <w:tcW w:w="9654" w:type="dxa"/>
            <w:shd w:val="clear" w:color="000000" w:fill="FFFFFF"/>
            <w:tcMar>
              <w:left w:w="34" w:type="dxa"/>
              <w:right w:w="34" w:type="dxa"/>
            </w:tcMar>
          </w:tcPr>
          <w:p w:rsidR="00322EF1" w:rsidRDefault="00B861B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4F3939">
                <w:rPr>
                  <w:rStyle w:val="a3"/>
                  <w:rFonts w:ascii="Times New Roman" w:hAnsi="Times New Roman" w:cs="Times New Roman"/>
                  <w:sz w:val="24"/>
                  <w:szCs w:val="24"/>
                </w:rPr>
                <w:t>http://www.iprbookshop.ru</w:t>
              </w:r>
            </w:hyperlink>
          </w:p>
          <w:p w:rsidR="00322EF1" w:rsidRDefault="00B861B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4F3939">
                <w:rPr>
                  <w:rStyle w:val="a3"/>
                  <w:rFonts w:ascii="Times New Roman" w:hAnsi="Times New Roman" w:cs="Times New Roman"/>
                  <w:sz w:val="24"/>
                  <w:szCs w:val="24"/>
                </w:rPr>
                <w:t>http://biblio-online.ru</w:t>
              </w:r>
            </w:hyperlink>
          </w:p>
          <w:p w:rsidR="00322EF1" w:rsidRDefault="00B861B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4F3939">
                <w:rPr>
                  <w:rStyle w:val="a3"/>
                  <w:rFonts w:ascii="Times New Roman" w:hAnsi="Times New Roman" w:cs="Times New Roman"/>
                  <w:sz w:val="24"/>
                  <w:szCs w:val="24"/>
                </w:rPr>
                <w:t>http://window.edu.ru/</w:t>
              </w:r>
            </w:hyperlink>
          </w:p>
          <w:p w:rsidR="00322EF1" w:rsidRDefault="00B861B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4F3939">
                <w:rPr>
                  <w:rStyle w:val="a3"/>
                  <w:rFonts w:ascii="Times New Roman" w:hAnsi="Times New Roman" w:cs="Times New Roman"/>
                  <w:sz w:val="24"/>
                  <w:szCs w:val="24"/>
                </w:rPr>
                <w:t>http://elibrary.ru</w:t>
              </w:r>
            </w:hyperlink>
          </w:p>
          <w:p w:rsidR="00322EF1" w:rsidRDefault="00B861B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4F3939">
                <w:rPr>
                  <w:rStyle w:val="a3"/>
                  <w:rFonts w:ascii="Times New Roman" w:hAnsi="Times New Roman" w:cs="Times New Roman"/>
                  <w:sz w:val="24"/>
                  <w:szCs w:val="24"/>
                </w:rPr>
                <w:t>http://www.sciencedirect.com</w:t>
              </w:r>
            </w:hyperlink>
          </w:p>
          <w:p w:rsidR="00322EF1" w:rsidRDefault="00B861B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322EF1" w:rsidRDefault="00B861B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4F3939">
                <w:rPr>
                  <w:rStyle w:val="a3"/>
                  <w:rFonts w:ascii="Times New Roman" w:hAnsi="Times New Roman" w:cs="Times New Roman"/>
                  <w:sz w:val="24"/>
                  <w:szCs w:val="24"/>
                </w:rPr>
                <w:t>http://journals.cambridge.org</w:t>
              </w:r>
            </w:hyperlink>
          </w:p>
          <w:p w:rsidR="00322EF1" w:rsidRDefault="00B861B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4F3939">
                <w:rPr>
                  <w:rStyle w:val="a3"/>
                  <w:rFonts w:ascii="Times New Roman" w:hAnsi="Times New Roman" w:cs="Times New Roman"/>
                  <w:sz w:val="24"/>
                  <w:szCs w:val="24"/>
                </w:rPr>
                <w:t>http://www.oxfordjoumals.org</w:t>
              </w:r>
            </w:hyperlink>
          </w:p>
          <w:p w:rsidR="00322EF1" w:rsidRDefault="00B861B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4F3939">
                <w:rPr>
                  <w:rStyle w:val="a3"/>
                  <w:rFonts w:ascii="Times New Roman" w:hAnsi="Times New Roman" w:cs="Times New Roman"/>
                  <w:sz w:val="24"/>
                  <w:szCs w:val="24"/>
                </w:rPr>
                <w:t>http://dic.academic.ru/</w:t>
              </w:r>
            </w:hyperlink>
          </w:p>
          <w:p w:rsidR="00322EF1" w:rsidRDefault="00B861B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4F3939">
                <w:rPr>
                  <w:rStyle w:val="a3"/>
                  <w:rFonts w:ascii="Times New Roman" w:hAnsi="Times New Roman" w:cs="Times New Roman"/>
                  <w:sz w:val="24"/>
                  <w:szCs w:val="24"/>
                </w:rPr>
                <w:t>http://www.benran.ru</w:t>
              </w:r>
            </w:hyperlink>
          </w:p>
          <w:p w:rsidR="00322EF1" w:rsidRDefault="00B861B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4F3939">
                <w:rPr>
                  <w:rStyle w:val="a3"/>
                  <w:rFonts w:ascii="Times New Roman" w:hAnsi="Times New Roman" w:cs="Times New Roman"/>
                  <w:sz w:val="24"/>
                  <w:szCs w:val="24"/>
                </w:rPr>
                <w:t>http://www.gks.ru</w:t>
              </w:r>
            </w:hyperlink>
          </w:p>
          <w:p w:rsidR="00322EF1" w:rsidRDefault="00B861B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4F3939">
                <w:rPr>
                  <w:rStyle w:val="a3"/>
                  <w:rFonts w:ascii="Times New Roman" w:hAnsi="Times New Roman" w:cs="Times New Roman"/>
                  <w:sz w:val="24"/>
                  <w:szCs w:val="24"/>
                </w:rPr>
                <w:t>http://diss.rsl.ru</w:t>
              </w:r>
            </w:hyperlink>
          </w:p>
          <w:p w:rsidR="00322EF1" w:rsidRDefault="00B861B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4F3939">
                <w:rPr>
                  <w:rStyle w:val="a3"/>
                  <w:rFonts w:ascii="Times New Roman" w:hAnsi="Times New Roman" w:cs="Times New Roman"/>
                  <w:sz w:val="24"/>
                  <w:szCs w:val="24"/>
                </w:rPr>
                <w:t>http://ru.spinform.ru</w:t>
              </w:r>
            </w:hyperlink>
          </w:p>
          <w:p w:rsidR="00322EF1" w:rsidRDefault="00B861B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22EF1" w:rsidRDefault="00B861B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322EF1" w:rsidRDefault="00B861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EF1">
        <w:trPr>
          <w:trHeight w:hRule="exact" w:val="826"/>
        </w:trPr>
        <w:tc>
          <w:tcPr>
            <w:tcW w:w="9654" w:type="dxa"/>
            <w:shd w:val="clear" w:color="000000" w:fill="FFFFFF"/>
            <w:tcMar>
              <w:left w:w="34" w:type="dxa"/>
              <w:right w:w="34" w:type="dxa"/>
            </w:tcMar>
          </w:tcPr>
          <w:p w:rsidR="00322EF1" w:rsidRDefault="00B861BF">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22EF1">
        <w:trPr>
          <w:trHeight w:hRule="exact" w:val="314"/>
        </w:trPr>
        <w:tc>
          <w:tcPr>
            <w:tcW w:w="9654" w:type="dxa"/>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22EF1">
        <w:trPr>
          <w:trHeight w:hRule="exact" w:val="13815"/>
        </w:trPr>
        <w:tc>
          <w:tcPr>
            <w:tcW w:w="9654" w:type="dxa"/>
            <w:shd w:val="clear" w:color="000000" w:fill="FFFFFF"/>
            <w:tcMar>
              <w:left w:w="34" w:type="dxa"/>
              <w:right w:w="34" w:type="dxa"/>
            </w:tcMar>
          </w:tcPr>
          <w:p w:rsidR="00322EF1" w:rsidRDefault="00B861B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22EF1" w:rsidRDefault="00B861B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22EF1" w:rsidRDefault="00B861B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22EF1" w:rsidRDefault="00B861B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22EF1" w:rsidRDefault="00B861B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22EF1" w:rsidRDefault="00B861B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22EF1" w:rsidRDefault="00B861B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22EF1" w:rsidRDefault="00B861B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22EF1" w:rsidRDefault="00B861B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22EF1" w:rsidRDefault="00B861B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22EF1" w:rsidRDefault="00B861B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22EF1">
        <w:trPr>
          <w:trHeight w:hRule="exact" w:val="435"/>
        </w:trPr>
        <w:tc>
          <w:tcPr>
            <w:tcW w:w="9654" w:type="dxa"/>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322EF1" w:rsidRDefault="00B861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EF1">
        <w:trPr>
          <w:trHeight w:hRule="exact" w:val="585"/>
        </w:trPr>
        <w:tc>
          <w:tcPr>
            <w:tcW w:w="9654" w:type="dxa"/>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322EF1">
        <w:trPr>
          <w:trHeight w:hRule="exact" w:val="2989"/>
        </w:trPr>
        <w:tc>
          <w:tcPr>
            <w:tcW w:w="9654" w:type="dxa"/>
            <w:shd w:val="clear" w:color="000000" w:fill="FFFFFF"/>
            <w:tcMar>
              <w:left w:w="34" w:type="dxa"/>
              <w:right w:w="34" w:type="dxa"/>
            </w:tcMar>
          </w:tcPr>
          <w:p w:rsidR="00322EF1" w:rsidRDefault="00B861B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22EF1" w:rsidRDefault="00322EF1">
            <w:pPr>
              <w:spacing w:after="0" w:line="240" w:lineRule="auto"/>
              <w:jc w:val="both"/>
              <w:rPr>
                <w:sz w:val="24"/>
                <w:szCs w:val="24"/>
              </w:rPr>
            </w:pPr>
          </w:p>
          <w:p w:rsidR="00322EF1" w:rsidRDefault="00B861B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22EF1" w:rsidRDefault="00B861B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22EF1" w:rsidRDefault="00B861B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22EF1" w:rsidRDefault="00B861B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22EF1" w:rsidRDefault="00B861B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22EF1" w:rsidRDefault="00B861B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22EF1" w:rsidRDefault="00322EF1">
            <w:pPr>
              <w:spacing w:after="0" w:line="240" w:lineRule="auto"/>
              <w:jc w:val="both"/>
              <w:rPr>
                <w:sz w:val="24"/>
                <w:szCs w:val="24"/>
              </w:rPr>
            </w:pPr>
          </w:p>
          <w:p w:rsidR="00322EF1" w:rsidRDefault="00B861B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22EF1">
        <w:trPr>
          <w:trHeight w:hRule="exact" w:val="304"/>
        </w:trPr>
        <w:tc>
          <w:tcPr>
            <w:tcW w:w="9654" w:type="dxa"/>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7" w:history="1">
              <w:r>
                <w:rPr>
                  <w:rStyle w:val="a3"/>
                  <w:rFonts w:ascii="Times New Roman" w:hAnsi="Times New Roman" w:cs="Times New Roman"/>
                  <w:sz w:val="24"/>
                  <w:szCs w:val="24"/>
                </w:rPr>
                <w:t>www.gks.ru</w:t>
              </w:r>
            </w:hyperlink>
          </w:p>
        </w:tc>
      </w:tr>
      <w:tr w:rsidR="00322EF1">
        <w:trPr>
          <w:trHeight w:hRule="exact" w:val="304"/>
        </w:trPr>
        <w:tc>
          <w:tcPr>
            <w:tcW w:w="9654" w:type="dxa"/>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8" w:history="1">
              <w:r>
                <w:rPr>
                  <w:rStyle w:val="a3"/>
                  <w:rFonts w:ascii="Times New Roman" w:hAnsi="Times New Roman" w:cs="Times New Roman"/>
                  <w:sz w:val="24"/>
                  <w:szCs w:val="24"/>
                </w:rPr>
                <w:t>www.government.ru</w:t>
              </w:r>
            </w:hyperlink>
          </w:p>
        </w:tc>
      </w:tr>
      <w:tr w:rsidR="00322EF1">
        <w:trPr>
          <w:trHeight w:hRule="exact" w:val="304"/>
        </w:trPr>
        <w:tc>
          <w:tcPr>
            <w:tcW w:w="9654" w:type="dxa"/>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19" w:history="1">
              <w:r w:rsidR="004F3939">
                <w:rPr>
                  <w:rStyle w:val="a3"/>
                  <w:rFonts w:ascii="Times New Roman" w:hAnsi="Times New Roman" w:cs="Times New Roman"/>
                  <w:sz w:val="24"/>
                  <w:szCs w:val="24"/>
                </w:rPr>
                <w:t>http://www.president.kremlin.ru</w:t>
              </w:r>
            </w:hyperlink>
          </w:p>
        </w:tc>
      </w:tr>
      <w:tr w:rsidR="00322EF1">
        <w:trPr>
          <w:trHeight w:hRule="exact" w:val="304"/>
        </w:trPr>
        <w:tc>
          <w:tcPr>
            <w:tcW w:w="9654" w:type="dxa"/>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4F3939">
                <w:rPr>
                  <w:rStyle w:val="a3"/>
                  <w:rFonts w:ascii="Times New Roman" w:hAnsi="Times New Roman" w:cs="Times New Roman"/>
                  <w:sz w:val="24"/>
                  <w:szCs w:val="24"/>
                </w:rPr>
                <w:t>http://www.ict.edu.ru</w:t>
              </w:r>
            </w:hyperlink>
          </w:p>
        </w:tc>
      </w:tr>
      <w:tr w:rsidR="00322EF1">
        <w:trPr>
          <w:trHeight w:hRule="exact" w:val="304"/>
        </w:trPr>
        <w:tc>
          <w:tcPr>
            <w:tcW w:w="9654" w:type="dxa"/>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22EF1">
        <w:trPr>
          <w:trHeight w:hRule="exact" w:val="585"/>
        </w:trPr>
        <w:tc>
          <w:tcPr>
            <w:tcW w:w="9654" w:type="dxa"/>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22EF1" w:rsidRDefault="00B861BF">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4F3939">
                <w:rPr>
                  <w:rStyle w:val="a3"/>
                  <w:rFonts w:ascii="Times New Roman" w:hAnsi="Times New Roman" w:cs="Times New Roman"/>
                  <w:sz w:val="24"/>
                  <w:szCs w:val="24"/>
                </w:rPr>
                <w:t>http://fgosvo.ru</w:t>
              </w:r>
            </w:hyperlink>
          </w:p>
        </w:tc>
      </w:tr>
      <w:tr w:rsidR="00322EF1">
        <w:trPr>
          <w:trHeight w:hRule="exact" w:val="304"/>
        </w:trPr>
        <w:tc>
          <w:tcPr>
            <w:tcW w:w="9654" w:type="dxa"/>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4F3939">
                <w:rPr>
                  <w:rStyle w:val="a3"/>
                  <w:rFonts w:ascii="Times New Roman" w:hAnsi="Times New Roman" w:cs="Times New Roman"/>
                  <w:sz w:val="24"/>
                  <w:szCs w:val="24"/>
                </w:rPr>
                <w:t>http://pravo.gov.ru</w:t>
              </w:r>
            </w:hyperlink>
          </w:p>
        </w:tc>
      </w:tr>
      <w:tr w:rsidR="00322EF1">
        <w:trPr>
          <w:trHeight w:hRule="exact" w:val="304"/>
        </w:trPr>
        <w:tc>
          <w:tcPr>
            <w:tcW w:w="9654" w:type="dxa"/>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4F3939">
                <w:rPr>
                  <w:rStyle w:val="a3"/>
                  <w:rFonts w:ascii="Times New Roman" w:hAnsi="Times New Roman" w:cs="Times New Roman"/>
                  <w:sz w:val="24"/>
                  <w:szCs w:val="24"/>
                </w:rPr>
                <w:t>http://edu.garant.ru/omga/</w:t>
              </w:r>
            </w:hyperlink>
          </w:p>
        </w:tc>
      </w:tr>
      <w:tr w:rsidR="00322EF1">
        <w:trPr>
          <w:trHeight w:hRule="exact" w:val="585"/>
        </w:trPr>
        <w:tc>
          <w:tcPr>
            <w:tcW w:w="9654" w:type="dxa"/>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4F3939">
                <w:rPr>
                  <w:rStyle w:val="a3"/>
                  <w:rFonts w:ascii="Times New Roman" w:hAnsi="Times New Roman" w:cs="Times New Roman"/>
                  <w:sz w:val="24"/>
                  <w:szCs w:val="24"/>
                </w:rPr>
                <w:t>http://www.consultant.ru/edu/student/study/</w:t>
              </w:r>
            </w:hyperlink>
          </w:p>
        </w:tc>
      </w:tr>
      <w:tr w:rsidR="00322EF1">
        <w:trPr>
          <w:trHeight w:hRule="exact" w:val="314"/>
        </w:trPr>
        <w:tc>
          <w:tcPr>
            <w:tcW w:w="9654" w:type="dxa"/>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22EF1">
        <w:trPr>
          <w:trHeight w:hRule="exact" w:val="7587"/>
        </w:trPr>
        <w:tc>
          <w:tcPr>
            <w:tcW w:w="9654" w:type="dxa"/>
            <w:shd w:val="clear" w:color="000000" w:fill="FFFFFF"/>
            <w:tcMar>
              <w:left w:w="34" w:type="dxa"/>
              <w:right w:w="34" w:type="dxa"/>
            </w:tcMar>
          </w:tcPr>
          <w:p w:rsidR="00322EF1" w:rsidRDefault="00B861B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22EF1" w:rsidRDefault="00B861B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22EF1" w:rsidRDefault="00B861B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22EF1" w:rsidRDefault="00B861B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22EF1" w:rsidRDefault="00B861B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22EF1" w:rsidRDefault="00B861B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22EF1" w:rsidRDefault="00B861B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22EF1" w:rsidRDefault="00B861B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22EF1" w:rsidRDefault="00B861B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22EF1" w:rsidRDefault="00B861B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22EF1" w:rsidRDefault="00B861B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22EF1" w:rsidRDefault="00B861B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22EF1" w:rsidRDefault="00B861B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22EF1" w:rsidRDefault="00B861B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22EF1">
        <w:trPr>
          <w:trHeight w:hRule="exact" w:val="277"/>
        </w:trPr>
        <w:tc>
          <w:tcPr>
            <w:tcW w:w="9640" w:type="dxa"/>
          </w:tcPr>
          <w:p w:rsidR="00322EF1" w:rsidRDefault="00322EF1"/>
        </w:tc>
      </w:tr>
      <w:tr w:rsidR="00322EF1">
        <w:trPr>
          <w:trHeight w:hRule="exact" w:val="335"/>
        </w:trPr>
        <w:tc>
          <w:tcPr>
            <w:tcW w:w="9654" w:type="dxa"/>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322EF1" w:rsidRDefault="00B861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EF1">
        <w:trPr>
          <w:trHeight w:hRule="exact" w:val="304"/>
        </w:trPr>
        <w:tc>
          <w:tcPr>
            <w:tcW w:w="9654" w:type="dxa"/>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322EF1">
        <w:trPr>
          <w:trHeight w:hRule="exact" w:val="14078"/>
        </w:trPr>
        <w:tc>
          <w:tcPr>
            <w:tcW w:w="9654" w:type="dxa"/>
            <w:shd w:val="clear" w:color="000000" w:fill="FFFFFF"/>
            <w:tcMar>
              <w:left w:w="34" w:type="dxa"/>
              <w:right w:w="34" w:type="dxa"/>
            </w:tcMar>
          </w:tcPr>
          <w:p w:rsidR="00322EF1" w:rsidRDefault="00B861B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22EF1" w:rsidRDefault="00B861B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22EF1" w:rsidRDefault="00B861B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22EF1" w:rsidRDefault="00B861B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22EF1" w:rsidRDefault="00B861B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322EF1" w:rsidRDefault="00B861B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22EF1">
        <w:trPr>
          <w:trHeight w:hRule="exact" w:val="1008"/>
        </w:trPr>
        <w:tc>
          <w:tcPr>
            <w:tcW w:w="9654" w:type="dxa"/>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rsidR="00322EF1" w:rsidRDefault="00B861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EF1">
        <w:trPr>
          <w:trHeight w:hRule="exact" w:val="1937"/>
        </w:trPr>
        <w:tc>
          <w:tcPr>
            <w:tcW w:w="9654" w:type="dxa"/>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lastRenderedPageBreak/>
              <w:t xml:space="preserve">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322EF1">
        <w:trPr>
          <w:trHeight w:hRule="exact" w:val="3830"/>
        </w:trPr>
        <w:tc>
          <w:tcPr>
            <w:tcW w:w="9654" w:type="dxa"/>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322EF1">
        <w:trPr>
          <w:trHeight w:hRule="exact" w:val="3019"/>
        </w:trPr>
        <w:tc>
          <w:tcPr>
            <w:tcW w:w="9654" w:type="dxa"/>
            <w:shd w:val="clear" w:color="000000" w:fill="FFFFFF"/>
            <w:tcMar>
              <w:left w:w="34" w:type="dxa"/>
              <w:right w:w="34" w:type="dxa"/>
            </w:tcMar>
          </w:tcPr>
          <w:p w:rsidR="00322EF1" w:rsidRDefault="00B861BF">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22EF1" w:rsidRDefault="00322EF1"/>
    <w:sectPr w:rsidR="00322EF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2EF1"/>
    <w:rsid w:val="004F3939"/>
    <w:rsid w:val="009115D3"/>
    <w:rsid w:val="00B861B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61BF"/>
    <w:rPr>
      <w:color w:val="0563C1" w:themeColor="hyperlink"/>
      <w:u w:val="single"/>
    </w:rPr>
  </w:style>
  <w:style w:type="character" w:styleId="a4">
    <w:name w:val="Unresolved Mention"/>
    <w:basedOn w:val="a0"/>
    <w:uiPriority w:val="99"/>
    <w:semiHidden/>
    <w:unhideWhenUsed/>
    <w:rsid w:val="00B86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government.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ict.edu.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consultant.ru/edu/student/study/"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journals.cambridge.org" TargetMode="External"/><Relationship Id="rId19" Type="http://schemas.openxmlformats.org/officeDocument/2006/relationships/hyperlink" Target="http://www.president.kremlin.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6726</Words>
  <Characters>38343</Characters>
  <Application>Microsoft Office Word</Application>
  <DocSecurity>0</DocSecurity>
  <Lines>319</Lines>
  <Paragraphs>89</Paragraphs>
  <ScaleCrop>false</ScaleCrop>
  <Company/>
  <LinksUpToDate>false</LinksUpToDate>
  <CharactersWithSpaces>44980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2022-2023_ФГОС3++2022_Бак-ОФО-Мен_(ЭиУП)(22)_plx_Риск-менеджмент</dc:title>
  <dc:creator>FastReport.NET</dc:creator>
  <cp:lastModifiedBy>Mark Bernstorf</cp:lastModifiedBy>
  <cp:revision>4</cp:revision>
  <dcterms:created xsi:type="dcterms:W3CDTF">2022-05-09T16:40:00Z</dcterms:created>
  <dcterms:modified xsi:type="dcterms:W3CDTF">2022-11-12T13:33:00Z</dcterms:modified>
</cp:coreProperties>
</file>